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E3" w:rsidRDefault="00EB10E3">
      <w:pPr>
        <w:spacing w:after="0"/>
        <w:ind w:left="-1440" w:right="15400"/>
      </w:pPr>
    </w:p>
    <w:tbl>
      <w:tblPr>
        <w:tblStyle w:val="a"/>
        <w:tblW w:w="15555" w:type="dxa"/>
        <w:tblInd w:w="-390" w:type="dxa"/>
        <w:tblLayout w:type="fixed"/>
        <w:tblLook w:val="0400" w:firstRow="0" w:lastRow="0" w:firstColumn="0" w:lastColumn="0" w:noHBand="0" w:noVBand="1"/>
      </w:tblPr>
      <w:tblGrid>
        <w:gridCol w:w="4095"/>
        <w:gridCol w:w="2415"/>
        <w:gridCol w:w="3120"/>
        <w:gridCol w:w="4110"/>
        <w:gridCol w:w="1290"/>
        <w:gridCol w:w="525"/>
      </w:tblGrid>
      <w:tr w:rsidR="00EB10E3" w:rsidTr="001C47D9">
        <w:tc>
          <w:tcPr>
            <w:tcW w:w="1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:rsidR="00EB10E3" w:rsidRDefault="0014676D">
            <w:pPr>
              <w:ind w:left="10"/>
            </w:pPr>
            <w:r>
              <w:rPr>
                <w:b/>
              </w:rPr>
              <w:t>02B. INGLESE</w:t>
            </w:r>
          </w:p>
        </w:tc>
      </w:tr>
      <w:tr w:rsidR="00EB10E3" w:rsidTr="001C47D9">
        <w:tc>
          <w:tcPr>
            <w:tcW w:w="15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rPr>
                <w:b/>
              </w:rPr>
              <w:t>CLASSE PRIMA</w:t>
            </w:r>
          </w:p>
          <w:p w:rsidR="00EB10E3" w:rsidRDefault="0014676D">
            <w:pPr>
              <w:ind w:left="10"/>
            </w:pPr>
            <w:r>
              <w:rPr>
                <w:b/>
                <w:sz w:val="24"/>
                <w:szCs w:val="24"/>
              </w:rPr>
              <w:t>Nota</w:t>
            </w:r>
          </w:p>
          <w:p w:rsidR="00EB10E3" w:rsidRDefault="0014676D">
            <w:pPr>
              <w:numPr>
                <w:ilvl w:val="0"/>
                <w:numId w:val="1"/>
              </w:numPr>
              <w:ind w:hanging="311"/>
            </w:pPr>
            <w:r>
              <w:rPr>
                <w:rFonts w:ascii="Arial" w:eastAsia="Arial" w:hAnsi="Arial" w:cs="Arial"/>
                <w:i/>
              </w:rPr>
              <w:t>►</w:t>
            </w:r>
            <w:r>
              <w:rPr>
                <w:rFonts w:ascii="Verdana" w:eastAsia="Verdana" w:hAnsi="Verdana" w:cs="Verdana"/>
                <w:i/>
              </w:rPr>
              <w:t>Si indicano con</w:t>
            </w:r>
            <w:r>
              <w:rPr>
                <w:rFonts w:ascii="Verdana" w:eastAsia="Verdana" w:hAnsi="Verdana" w:cs="Verdana"/>
                <w:i/>
              </w:rPr>
              <w:tab/>
            </w:r>
            <w:r>
              <w:rPr>
                <w:rFonts w:ascii="Verdana" w:eastAsia="Verdana" w:hAnsi="Verdana" w:cs="Verdana"/>
                <w:b/>
                <w:i/>
              </w:rPr>
              <w:t>*</w:t>
            </w:r>
            <w:r>
              <w:rPr>
                <w:rFonts w:ascii="Verdana" w:eastAsia="Verdana" w:hAnsi="Verdana" w:cs="Verdana"/>
                <w:b/>
                <w:i/>
              </w:rPr>
              <w:tab/>
            </w:r>
            <w:r>
              <w:rPr>
                <w:rFonts w:ascii="Verdana" w:eastAsia="Verdana" w:hAnsi="Verdana" w:cs="Verdana"/>
                <w:i/>
              </w:rPr>
              <w:t>gli obiettivi minimi della disciplina in termini di conoscenze/competenze/abilità</w:t>
            </w:r>
          </w:p>
          <w:p w:rsidR="00EB10E3" w:rsidRDefault="0014676D">
            <w:pPr>
              <w:numPr>
                <w:ilvl w:val="0"/>
                <w:numId w:val="1"/>
              </w:numPr>
              <w:ind w:hanging="311"/>
            </w:pPr>
            <w:r>
              <w:rPr>
                <w:rFonts w:ascii="Arial" w:eastAsia="Arial" w:hAnsi="Arial" w:cs="Arial"/>
                <w:i/>
              </w:rPr>
              <w:t>►</w:t>
            </w:r>
            <w:r>
              <w:rPr>
                <w:rFonts w:ascii="Verdana" w:eastAsia="Verdana" w:hAnsi="Verdana" w:cs="Verdana"/>
                <w:i/>
              </w:rPr>
              <w:t>Si indicano con</w:t>
            </w:r>
            <w:r>
              <w:rPr>
                <w:rFonts w:ascii="Verdana" w:eastAsia="Verdana" w:hAnsi="Verdana" w:cs="Verdana"/>
                <w:i/>
              </w:rPr>
              <w:tab/>
            </w:r>
            <w:r>
              <w:rPr>
                <w:rFonts w:ascii="Verdana" w:eastAsia="Verdana" w:hAnsi="Verdana" w:cs="Verdana"/>
                <w:b/>
                <w:i/>
              </w:rPr>
              <w:t>**</w:t>
            </w:r>
            <w:r>
              <w:rPr>
                <w:rFonts w:ascii="Verdana" w:eastAsia="Verdana" w:hAnsi="Verdana" w:cs="Verdana"/>
                <w:b/>
                <w:i/>
              </w:rPr>
              <w:tab/>
            </w:r>
            <w:r>
              <w:rPr>
                <w:rFonts w:ascii="Verdana" w:eastAsia="Verdana" w:hAnsi="Verdana" w:cs="Verdana"/>
                <w:i/>
              </w:rPr>
              <w:t>gli obiettivi minimi richiesti in sede di esami integrativi e/o di idoneità</w:t>
            </w:r>
          </w:p>
          <w:p w:rsidR="00EB10E3" w:rsidRDefault="0014676D">
            <w:pPr>
              <w:numPr>
                <w:ilvl w:val="0"/>
                <w:numId w:val="1"/>
              </w:numPr>
              <w:ind w:hanging="311"/>
            </w:pPr>
            <w:r>
              <w:rPr>
                <w:rFonts w:ascii="Arial" w:eastAsia="Arial" w:hAnsi="Arial" w:cs="Arial"/>
                <w:i/>
              </w:rPr>
              <w:t>►</w:t>
            </w:r>
            <w:r>
              <w:rPr>
                <w:rFonts w:ascii="Verdana" w:eastAsia="Verdana" w:hAnsi="Verdana" w:cs="Verdana"/>
                <w:b/>
                <w:i/>
              </w:rPr>
              <w:t>Si indicano con    ***    gli obiettivi che includono il punto A e il punto B</w:t>
            </w:r>
          </w:p>
        </w:tc>
      </w:tr>
      <w:tr w:rsidR="00EB10E3" w:rsidTr="001C47D9"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 w:right="1228"/>
            </w:pPr>
            <w:r>
              <w:t xml:space="preserve">COMPETENZA N°5 </w:t>
            </w:r>
          </w:p>
          <w:p w:rsidR="00EB10E3" w:rsidRDefault="0014676D">
            <w:pPr>
              <w:ind w:left="10" w:right="1228"/>
            </w:pPr>
            <w:r>
              <w:t>AREA GENERALE</w:t>
            </w:r>
          </w:p>
          <w:p w:rsidR="00EB10E3" w:rsidRDefault="00EB10E3">
            <w:pPr>
              <w:ind w:left="10" w:right="1228"/>
            </w:pPr>
          </w:p>
          <w:p w:rsidR="00EB10E3" w:rsidRDefault="00EB10E3">
            <w:pPr>
              <w:widowControl w:val="0"/>
              <w:spacing w:line="364" w:lineRule="auto"/>
              <w:ind w:right="948"/>
            </w:pPr>
          </w:p>
        </w:tc>
        <w:tc>
          <w:tcPr>
            <w:tcW w:w="11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5" w:right="12"/>
            </w:pPr>
            <w:r>
              <w:t>Utilizzare i linguaggi settoriali delle lingue straniere previste dai percorsi di studio per interagire in diversi ambiti e contesti di studio e lavoro.</w:t>
            </w:r>
          </w:p>
        </w:tc>
      </w:tr>
      <w:tr w:rsidR="00EB10E3" w:rsidTr="001C47D9"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COMPETENZE INTERMEDIE BIENNIO</w:t>
            </w:r>
          </w:p>
        </w:tc>
        <w:tc>
          <w:tcPr>
            <w:tcW w:w="11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5"/>
            </w:pPr>
            <w:r>
              <w:t>Applicare procedure di base per la predisposizione di prodotti e servizi</w:t>
            </w:r>
            <w:r>
              <w:t xml:space="preserve"> in contesti strutturati e sotto supervisione.</w:t>
            </w:r>
          </w:p>
        </w:tc>
      </w:tr>
      <w:tr w:rsidR="00EB10E3" w:rsidTr="001C47D9"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ABILITÀ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5"/>
            </w:pPr>
            <w:r>
              <w:t>CONOSCENZE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5"/>
            </w:pPr>
            <w:r>
              <w:t>CONTENUTI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TEMPI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r>
              <w:t>(*)</w:t>
            </w:r>
          </w:p>
        </w:tc>
      </w:tr>
      <w:tr w:rsidR="00EB10E3" w:rsidTr="001C47D9"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Comprendere i punti principali di testi orali in lingua standard abbastanza complessi, ma chiari, relativi ad ambiti di interesse generale. Comprendere in maniera globale e analitica, con discreta autonomia, testi scritti relativamente complessi. Fare desc</w:t>
            </w:r>
            <w:r>
              <w:t>rizioni e presentazioni con sufficiente scioltezza, secondo un ordine prestabilito e coerente, utilizzando il lessico specifico e registri diversi in rapporto alle diverse situazioni sociali, anche ricorrendo a materiali di supporto (presentazioni multimed</w:t>
            </w:r>
            <w:r>
              <w:t>iali, cartine, tabelle, grafici, mappe, ecc.), su argomenti noti di interesse generale. Partecipare a conversazioni o discussioni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5"/>
            </w:pPr>
            <w:r>
              <w:t xml:space="preserve">Tipi e generi testuali, inclusi quelli specifici della </w:t>
            </w:r>
            <w:proofErr w:type="spellStart"/>
            <w:r>
              <w:t>microlingua</w:t>
            </w:r>
            <w:proofErr w:type="spellEnd"/>
            <w:r>
              <w:t xml:space="preserve"> dell’ambito professionale di appartenenza. Aspetti grammati</w:t>
            </w:r>
            <w:r>
              <w:t xml:space="preserve">cali, incluse le strutture più frequenti nella </w:t>
            </w:r>
            <w:proofErr w:type="spellStart"/>
            <w:r>
              <w:t>microlingua</w:t>
            </w:r>
            <w:proofErr w:type="spellEnd"/>
            <w:r>
              <w:t xml:space="preserve"> dell’ambito professionale di appartenenza Ortografia. Lessico, incluso quello specifico della </w:t>
            </w:r>
            <w:proofErr w:type="spellStart"/>
            <w:r>
              <w:t>microlingua</w:t>
            </w:r>
            <w:proofErr w:type="spellEnd"/>
            <w:r>
              <w:t xml:space="preserve"> dell’ambito professionale di appartenenza Fonologia Pragmatica: struttura del discorso, fun</w:t>
            </w:r>
            <w:r>
              <w:t>zioni comunicative, modelli di interazione sociale.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5"/>
            </w:pPr>
            <w:r>
              <w:rPr>
                <w:b/>
              </w:rPr>
              <w:t xml:space="preserve">MODULO 02B.1 </w:t>
            </w:r>
            <w:r>
              <w:t>TO BE AND NOT TO BE</w:t>
            </w:r>
          </w:p>
          <w:p w:rsidR="00EB10E3" w:rsidRDefault="0014676D">
            <w:pPr>
              <w:ind w:left="15"/>
            </w:pPr>
            <w:r>
              <w:t xml:space="preserve">Grammatica: verbo essere; verbo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; aggettivi possessivi; </w:t>
            </w:r>
            <w:proofErr w:type="spellStart"/>
            <w:r>
              <w:t>question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>; aggettivi dimostrativi;***</w:t>
            </w:r>
          </w:p>
          <w:p w:rsidR="00EB10E3" w:rsidRDefault="0014676D">
            <w:pPr>
              <w:spacing w:after="283"/>
              <w:ind w:left="15"/>
            </w:pPr>
            <w:r>
              <w:t xml:space="preserve">Lessico: </w:t>
            </w:r>
            <w:proofErr w:type="spellStart"/>
            <w:r>
              <w:t>countries</w:t>
            </w:r>
            <w:proofErr w:type="spellEnd"/>
            <w:r>
              <w:t xml:space="preserve">, </w:t>
            </w:r>
            <w:proofErr w:type="spellStart"/>
            <w:r>
              <w:t>dates</w:t>
            </w:r>
            <w:proofErr w:type="spellEnd"/>
            <w:r>
              <w:t xml:space="preserve">, </w:t>
            </w:r>
            <w:proofErr w:type="spellStart"/>
            <w:r>
              <w:t>greetings</w:t>
            </w:r>
            <w:proofErr w:type="spellEnd"/>
            <w:r>
              <w:t xml:space="preserve">, </w:t>
            </w:r>
            <w:proofErr w:type="spellStart"/>
            <w:r>
              <w:t>jobs</w:t>
            </w:r>
            <w:proofErr w:type="spellEnd"/>
            <w:r>
              <w:t>, family. Competenze c</w:t>
            </w:r>
            <w:r>
              <w:t>omunicative: parlare di sé e della propria famiglia.</w:t>
            </w:r>
          </w:p>
          <w:p w:rsidR="00EB10E3" w:rsidRDefault="0014676D">
            <w:pPr>
              <w:ind w:left="15"/>
            </w:pPr>
            <w:r>
              <w:rPr>
                <w:b/>
              </w:rPr>
              <w:t xml:space="preserve">MODULO 02B.2 </w:t>
            </w:r>
            <w:r>
              <w:t>POSSESSION</w:t>
            </w:r>
          </w:p>
          <w:p w:rsidR="00EB10E3" w:rsidRDefault="0014676D">
            <w:pPr>
              <w:ind w:left="15"/>
            </w:pPr>
            <w:r>
              <w:t xml:space="preserve">Grammatica: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;*** articolo indeterminativo e determinativo; pronomi possessivi; genitivo sassone;  some e </w:t>
            </w:r>
            <w:proofErr w:type="spellStart"/>
            <w:r>
              <w:t>any</w:t>
            </w:r>
            <w:proofErr w:type="spellEnd"/>
            <w:r>
              <w:t xml:space="preserve">;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/are; aggettivi; Lessico: </w:t>
            </w:r>
            <w:proofErr w:type="spellStart"/>
            <w:r>
              <w:t>colours</w:t>
            </w:r>
            <w:proofErr w:type="spellEnd"/>
            <w:r>
              <w:t>; preposizioni di lu</w:t>
            </w:r>
            <w:r>
              <w:t>ogo; casa e arredamento.***</w:t>
            </w:r>
          </w:p>
          <w:p w:rsidR="00EB10E3" w:rsidRDefault="0014676D">
            <w:pPr>
              <w:ind w:left="15"/>
            </w:pPr>
            <w:r>
              <w:t>Competenze comunicative: parlare di ciò che si possiede; descrivere la casa.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spacing w:after="1590"/>
              <w:ind w:left="79"/>
            </w:pPr>
            <w:r>
              <w:t xml:space="preserve">TEMPI:       I QUAD., SETT-OTT. N.ORE: 10 </w:t>
            </w:r>
          </w:p>
          <w:p w:rsidR="00EB10E3" w:rsidRDefault="0014676D" w:rsidP="001C47D9">
            <w:pPr>
              <w:spacing w:after="1590"/>
              <w:ind w:left="79"/>
            </w:pPr>
            <w:r>
              <w:t xml:space="preserve">TEMPI:       I QUAD., OTT.-NOV. </w:t>
            </w:r>
            <w:r w:rsidR="001C47D9">
              <w:t>N.ORE:20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2"/>
            </w:pPr>
            <w:r>
              <w:t>4</w:t>
            </w:r>
          </w:p>
        </w:tc>
      </w:tr>
    </w:tbl>
    <w:p w:rsidR="00EB10E3" w:rsidRDefault="00EB10E3">
      <w:pPr>
        <w:spacing w:after="0"/>
        <w:ind w:left="-1440" w:right="15400"/>
      </w:pPr>
    </w:p>
    <w:tbl>
      <w:tblPr>
        <w:tblStyle w:val="a0"/>
        <w:tblW w:w="15570" w:type="dxa"/>
        <w:tblInd w:w="-390" w:type="dxa"/>
        <w:tblLayout w:type="fixed"/>
        <w:tblLook w:val="0400" w:firstRow="0" w:lastRow="0" w:firstColumn="0" w:lastColumn="0" w:noHBand="0" w:noVBand="1"/>
      </w:tblPr>
      <w:tblGrid>
        <w:gridCol w:w="6525"/>
        <w:gridCol w:w="3120"/>
        <w:gridCol w:w="4230"/>
        <w:gridCol w:w="1170"/>
        <w:gridCol w:w="525"/>
      </w:tblGrid>
      <w:tr w:rsidR="00EB10E3" w:rsidTr="001C47D9"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/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>
            <w:pPr>
              <w:ind w:left="5"/>
            </w:pPr>
          </w:p>
          <w:p w:rsidR="00EB10E3" w:rsidRDefault="00EB10E3">
            <w:pPr>
              <w:ind w:left="5"/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5"/>
            </w:pPr>
            <w:r>
              <w:rPr>
                <w:b/>
              </w:rPr>
              <w:t xml:space="preserve">MODULO 02B.3 </w:t>
            </w:r>
            <w:r>
              <w:t>DO THE RIGHT THING</w:t>
            </w:r>
          </w:p>
          <w:p w:rsidR="00EB10E3" w:rsidRDefault="0014676D">
            <w:pPr>
              <w:ind w:left="5" w:right="261"/>
            </w:pPr>
            <w:r>
              <w:t xml:space="preserve">Grammatica: imperativo; can; </w:t>
            </w:r>
            <w:proofErr w:type="spellStart"/>
            <w:r>
              <w:t>good</w:t>
            </w:r>
            <w:proofErr w:type="spellEnd"/>
            <w:r>
              <w:t xml:space="preserve"> or </w:t>
            </w:r>
            <w:proofErr w:type="spellStart"/>
            <w:r>
              <w:t>bad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Lessico: preposizioni di tempo; giorni, mesi e stagioni; meteo; </w:t>
            </w:r>
            <w:proofErr w:type="spellStart"/>
            <w:r>
              <w:t>abilities</w:t>
            </w:r>
            <w:proofErr w:type="spellEnd"/>
            <w:r>
              <w:t xml:space="preserve">; orario.*** Competenze </w:t>
            </w:r>
            <w:proofErr w:type="spellStart"/>
            <w:r>
              <w:t>comunicative:capire</w:t>
            </w:r>
            <w:proofErr w:type="spellEnd"/>
            <w:r>
              <w:t xml:space="preserve"> e dare</w:t>
            </w:r>
          </w:p>
          <w:p w:rsidR="00EB10E3" w:rsidRDefault="0014676D">
            <w:pPr>
              <w:spacing w:after="283"/>
              <w:ind w:left="5" w:right="17"/>
            </w:pPr>
            <w:r>
              <w:t>istruzioni/consigli; dire come ci si sente; parlare del tempo; parlare di abilità; chiedere e dare permesso; dire l'ora.</w:t>
            </w:r>
          </w:p>
          <w:p w:rsidR="00EB10E3" w:rsidRDefault="0014676D">
            <w:pPr>
              <w:ind w:left="5"/>
            </w:pPr>
            <w:r>
              <w:rPr>
                <w:b/>
              </w:rPr>
              <w:t xml:space="preserve">MODULO 02B.4 </w:t>
            </w:r>
            <w:r>
              <w:t>PERFECT DAY</w:t>
            </w:r>
          </w:p>
          <w:p w:rsidR="00EB10E3" w:rsidRDefault="0014676D">
            <w:pPr>
              <w:ind w:left="5"/>
            </w:pPr>
            <w:r>
              <w:t xml:space="preserve">Grammatica: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;*** verbi che reggono forma in </w:t>
            </w:r>
            <w:proofErr w:type="spellStart"/>
            <w:r>
              <w:t>ing</w:t>
            </w:r>
            <w:proofErr w:type="spellEnd"/>
            <w:r>
              <w:t>; pronomi oggetto.</w:t>
            </w:r>
          </w:p>
          <w:p w:rsidR="00EB10E3" w:rsidRDefault="0014676D">
            <w:pPr>
              <w:ind w:left="5"/>
            </w:pPr>
            <w:r>
              <w:t xml:space="preserve">Lessico: </w:t>
            </w:r>
            <w:proofErr w:type="spellStart"/>
            <w:r>
              <w:t>everyday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; </w:t>
            </w:r>
            <w:r>
              <w:t xml:space="preserve">free time </w:t>
            </w:r>
            <w:proofErr w:type="spellStart"/>
            <w:r>
              <w:t>activities</w:t>
            </w:r>
            <w:proofErr w:type="spellEnd"/>
            <w:r>
              <w:t xml:space="preserve">;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; </w:t>
            </w:r>
            <w:proofErr w:type="spellStart"/>
            <w:r>
              <w:t>jobs</w:t>
            </w:r>
            <w:proofErr w:type="spellEnd"/>
            <w:r>
              <w:t>.***</w:t>
            </w:r>
          </w:p>
          <w:p w:rsidR="00EB10E3" w:rsidRDefault="0014676D">
            <w:pPr>
              <w:spacing w:after="283"/>
              <w:ind w:left="5"/>
            </w:pPr>
            <w:r>
              <w:t>Competenze comunicative: parlare di attività quotidiane, tempo libero, abitudini; dire ciò che piace e non piace; esprimere accordo e disaccordo.</w:t>
            </w:r>
          </w:p>
          <w:p w:rsidR="00EB10E3" w:rsidRDefault="0014676D">
            <w:pPr>
              <w:ind w:right="419"/>
            </w:pPr>
            <w:r>
              <w:rPr>
                <w:b/>
              </w:rPr>
              <w:t xml:space="preserve">MODULO 02B.5 </w:t>
            </w:r>
            <w:r>
              <w:t xml:space="preserve">GIVE A LITTLE BIT Grammatica: </w:t>
            </w:r>
            <w:proofErr w:type="spellStart"/>
            <w:r>
              <w:t>quantifiers</w:t>
            </w:r>
            <w:proofErr w:type="spellEnd"/>
            <w:r>
              <w:t xml:space="preserve">; </w:t>
            </w:r>
            <w:proofErr w:type="spellStart"/>
            <w:r>
              <w:t>countables</w:t>
            </w:r>
            <w:proofErr w:type="spellEnd"/>
            <w:r>
              <w:t xml:space="preserve"> and </w:t>
            </w:r>
            <w:proofErr w:type="spellStart"/>
            <w:r>
              <w:t>uncountables</w:t>
            </w:r>
            <w:proofErr w:type="spellEnd"/>
            <w:r>
              <w:t xml:space="preserve">***;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</w:p>
          <w:p w:rsidR="00EB10E3" w:rsidRDefault="0014676D">
            <w:pPr>
              <w:ind w:left="5"/>
            </w:pPr>
            <w:r>
              <w:t xml:space="preserve">Lessico: </w:t>
            </w:r>
            <w:proofErr w:type="spellStart"/>
            <w:r>
              <w:t>food</w:t>
            </w:r>
            <w:proofErr w:type="spellEnd"/>
            <w:r>
              <w:t xml:space="preserve"> and </w:t>
            </w:r>
            <w:proofErr w:type="spellStart"/>
            <w:r>
              <w:t>drinks</w:t>
            </w:r>
            <w:proofErr w:type="spellEnd"/>
            <w:r>
              <w:t xml:space="preserve">; </w:t>
            </w:r>
            <w:proofErr w:type="spellStart"/>
            <w:r>
              <w:t>portions</w:t>
            </w:r>
            <w:proofErr w:type="spellEnd"/>
            <w:r>
              <w:t xml:space="preserve"> and containers; </w:t>
            </w:r>
            <w:proofErr w:type="spellStart"/>
            <w:r>
              <w:t>cooking</w:t>
            </w:r>
            <w:proofErr w:type="spellEnd"/>
            <w:r>
              <w:t>***</w:t>
            </w:r>
          </w:p>
          <w:p w:rsidR="00EB10E3" w:rsidRDefault="0014676D">
            <w:pPr>
              <w:ind w:left="5"/>
            </w:pPr>
            <w:r>
              <w:t>Competenze comunicative: parlare di alimentazione; dare istruzioni per una ricetta; chiedere e dire il prezz</w:t>
            </w:r>
            <w:r>
              <w:t>o; ordinare da mangiare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 w:rsidP="001C47D9">
            <w:pPr>
              <w:ind w:left="69"/>
            </w:pPr>
            <w:r>
              <w:t xml:space="preserve">TEMPI:       II QUAD., NOV.- GENN.- N.ORE:20          </w:t>
            </w:r>
          </w:p>
          <w:p w:rsidR="001C47D9" w:rsidRDefault="001C47D9" w:rsidP="001C47D9">
            <w:pPr>
              <w:ind w:left="69"/>
            </w:pPr>
          </w:p>
          <w:p w:rsidR="001C47D9" w:rsidRDefault="001C47D9" w:rsidP="001C47D9">
            <w:pPr>
              <w:ind w:left="69"/>
            </w:pPr>
          </w:p>
          <w:p w:rsidR="001C47D9" w:rsidRDefault="001C47D9" w:rsidP="001C47D9">
            <w:pPr>
              <w:ind w:left="69"/>
            </w:pPr>
          </w:p>
          <w:p w:rsidR="001C47D9" w:rsidRDefault="001C47D9" w:rsidP="001C47D9">
            <w:pPr>
              <w:ind w:left="69"/>
            </w:pPr>
          </w:p>
          <w:p w:rsidR="001C47D9" w:rsidRDefault="001C47D9" w:rsidP="001C47D9">
            <w:pPr>
              <w:ind w:left="69"/>
            </w:pPr>
          </w:p>
          <w:p w:rsidR="00EB10E3" w:rsidRDefault="0014676D" w:rsidP="001C47D9">
            <w:pPr>
              <w:ind w:left="69"/>
            </w:pPr>
            <w:r>
              <w:t xml:space="preserve">TEMPI:       II QUAD., FEBB.- MARZO N.ORE:24         </w:t>
            </w:r>
          </w:p>
          <w:p w:rsidR="001C47D9" w:rsidRDefault="001C47D9" w:rsidP="001C47D9"/>
          <w:p w:rsidR="001C47D9" w:rsidRDefault="001C47D9" w:rsidP="001C47D9"/>
          <w:p w:rsidR="001C47D9" w:rsidRDefault="001C47D9" w:rsidP="001C47D9"/>
          <w:p w:rsidR="001C47D9" w:rsidRDefault="001C47D9" w:rsidP="001C47D9"/>
          <w:p w:rsidR="001C47D9" w:rsidRDefault="001C47D9" w:rsidP="001C47D9"/>
          <w:p w:rsidR="00EB10E3" w:rsidRDefault="0014676D" w:rsidP="001C47D9">
            <w:r>
              <w:t>TEMPI:       II QUAD., APRILE.- MAGGIO: N.ORE:25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/>
        </w:tc>
      </w:tr>
      <w:tr w:rsidR="00EB10E3" w:rsidTr="001C47D9">
        <w:tc>
          <w:tcPr>
            <w:tcW w:w="1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/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right="41"/>
            </w:pPr>
            <w:r>
              <w:t>Totale ore = 99</w:t>
            </w:r>
          </w:p>
        </w:tc>
      </w:tr>
    </w:tbl>
    <w:p w:rsidR="00EB10E3" w:rsidRDefault="00EB10E3">
      <w:pPr>
        <w:spacing w:after="0"/>
        <w:ind w:left="-1440" w:right="15400"/>
      </w:pPr>
    </w:p>
    <w:p w:rsidR="001C47D9" w:rsidRDefault="001C47D9">
      <w:pPr>
        <w:spacing w:after="0"/>
        <w:ind w:left="-1440" w:right="15400"/>
      </w:pPr>
    </w:p>
    <w:p w:rsidR="001C47D9" w:rsidRDefault="001C47D9">
      <w:pPr>
        <w:spacing w:after="0"/>
        <w:ind w:left="-1440" w:right="15400"/>
      </w:pPr>
    </w:p>
    <w:p w:rsidR="001C47D9" w:rsidRDefault="001C47D9">
      <w:pPr>
        <w:spacing w:after="0"/>
        <w:ind w:left="-1440" w:right="15400"/>
      </w:pPr>
    </w:p>
    <w:p w:rsidR="001C47D9" w:rsidRDefault="001C47D9">
      <w:pPr>
        <w:spacing w:after="0"/>
        <w:ind w:left="-1440" w:right="15400"/>
      </w:pPr>
    </w:p>
    <w:tbl>
      <w:tblPr>
        <w:tblStyle w:val="a0"/>
        <w:tblW w:w="15570" w:type="dxa"/>
        <w:tblInd w:w="-390" w:type="dxa"/>
        <w:tblLayout w:type="fixed"/>
        <w:tblLook w:val="0400" w:firstRow="0" w:lastRow="0" w:firstColumn="0" w:lastColumn="0" w:noHBand="0" w:noVBand="1"/>
      </w:tblPr>
      <w:tblGrid>
        <w:gridCol w:w="15570"/>
      </w:tblGrid>
      <w:tr w:rsidR="001C47D9" w:rsidTr="00F44F55">
        <w:tc>
          <w:tcPr>
            <w:tcW w:w="1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7D9" w:rsidRDefault="001C47D9" w:rsidP="00F44F55">
            <w:r>
              <w:rPr>
                <w:b/>
              </w:rPr>
              <w:lastRenderedPageBreak/>
              <w:t>CLASSE SECONDA</w:t>
            </w:r>
          </w:p>
        </w:tc>
      </w:tr>
    </w:tbl>
    <w:tbl>
      <w:tblPr>
        <w:tblStyle w:val="a1"/>
        <w:tblW w:w="15555" w:type="dxa"/>
        <w:tblInd w:w="-390" w:type="dxa"/>
        <w:tblLayout w:type="fixed"/>
        <w:tblLook w:val="0400" w:firstRow="0" w:lastRow="0" w:firstColumn="0" w:lastColumn="0" w:noHBand="0" w:noVBand="1"/>
      </w:tblPr>
      <w:tblGrid>
        <w:gridCol w:w="3720"/>
        <w:gridCol w:w="2790"/>
        <w:gridCol w:w="3255"/>
        <w:gridCol w:w="4005"/>
        <w:gridCol w:w="1260"/>
        <w:gridCol w:w="525"/>
      </w:tblGrid>
      <w:tr w:rsidR="00EB10E3">
        <w:trPr>
          <w:trHeight w:val="1657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 w:right="1240"/>
            </w:pPr>
            <w:r>
              <w:t>COMPETENZA N°5 AREA GENERALE</w:t>
            </w:r>
          </w:p>
          <w:p w:rsidR="00EB10E3" w:rsidRDefault="00EB10E3">
            <w:pPr>
              <w:ind w:left="10" w:right="1240"/>
            </w:pPr>
          </w:p>
          <w:p w:rsidR="00EB10E3" w:rsidRDefault="00EB10E3">
            <w:pPr>
              <w:widowControl w:val="0"/>
              <w:ind w:left="537" w:hanging="284"/>
            </w:pPr>
          </w:p>
          <w:p w:rsidR="00EB10E3" w:rsidRDefault="00EB10E3">
            <w:pPr>
              <w:ind w:left="10" w:right="1240"/>
            </w:pPr>
          </w:p>
        </w:tc>
        <w:tc>
          <w:tcPr>
            <w:tcW w:w="11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5" w:right="23"/>
            </w:pPr>
            <w:r>
              <w:t>Utilizzare i linguaggi settoriali delle lingue straniere previste dai percorsi di studio per interagire in diversi ambiti e contesti di studio e lavoro.</w:t>
            </w:r>
          </w:p>
        </w:tc>
      </w:tr>
      <w:tr w:rsidR="00EB10E3">
        <w:trPr>
          <w:trHeight w:val="540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COMPETENZE INTERMEDIE BIENNIO</w:t>
            </w:r>
          </w:p>
        </w:tc>
        <w:tc>
          <w:tcPr>
            <w:tcW w:w="11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5"/>
            </w:pPr>
            <w:r>
              <w:t>Utilizzare la lingua straniera, in ambit</w:t>
            </w:r>
            <w:r>
              <w:t>i inerenti alla sfera personale e sociale, per comprendere i punti principali di testi orali e scritti; per produrre semplici e brevi testi orali e scritti per descrivere e raccontare esperienze ed eventi; per interagire in situazioni semplici e di routine</w:t>
            </w:r>
            <w:r>
              <w:t xml:space="preserve"> e partecipare a brevi conversazioni.</w:t>
            </w:r>
          </w:p>
        </w:tc>
      </w:tr>
      <w:tr w:rsidR="00EB10E3">
        <w:trPr>
          <w:trHeight w:val="820"/>
        </w:trPr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ABILITÀ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5"/>
            </w:pPr>
            <w:r>
              <w:t>CONOSCENZE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CONTENUTI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t>TEMPI</w:t>
            </w:r>
          </w:p>
          <w:p w:rsidR="00EB10E3" w:rsidRDefault="00EB10E3">
            <w:pPr>
              <w:ind w:left="10"/>
            </w:pPr>
          </w:p>
          <w:p w:rsidR="00EB10E3" w:rsidRDefault="00EB10E3">
            <w:pPr>
              <w:ind w:left="10"/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r>
              <w:t>(*)</w:t>
            </w:r>
          </w:p>
        </w:tc>
      </w:tr>
      <w:tr w:rsidR="00EB10E3" w:rsidTr="001C47D9"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  <w:jc w:val="both"/>
            </w:pPr>
            <w:r>
              <w:t>Comprendere i punti principali di testi orali in lingua standard abbastanza complessi, ma chiari, relativi ad ambiti di interesse generale. Comprendere in maniera globale e analitica, con discreta autonomia, testi scritti relativamente complessi. Fare desc</w:t>
            </w:r>
            <w:r>
              <w:t>rizioni e presentazioni con sufficiente scioltezza, secondo un ordine prestabilito e coerente, utilizzando il lessico specifico e registri diversi in rapporto alle diverse situazioni sociali, anche ricorrendo a materiali di supporto (presentazioni multimed</w:t>
            </w:r>
            <w:r>
              <w:t>iali, cartine, tabelle, grafici, mappe, ecc.), su argomenti noti di interesse generale. Partecipare a conversazioni o discussioni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5" w:right="11"/>
              <w:jc w:val="both"/>
            </w:pPr>
            <w:bookmarkStart w:id="0" w:name="_heading=h.gjdgxs" w:colFirst="0" w:colLast="0"/>
            <w:bookmarkEnd w:id="0"/>
            <w:r>
              <w:t xml:space="preserve">Tipi e generi testuali, inclusi quelli specifici della </w:t>
            </w:r>
            <w:proofErr w:type="spellStart"/>
            <w:r>
              <w:t>microlingua</w:t>
            </w:r>
            <w:proofErr w:type="spellEnd"/>
            <w:r>
              <w:t xml:space="preserve"> dell’ambito professionale di appartenenza. Aspetti grammaticali, incluse le strutture più frequenti nella </w:t>
            </w:r>
            <w:proofErr w:type="spellStart"/>
            <w:r>
              <w:t>microlingua</w:t>
            </w:r>
            <w:proofErr w:type="spellEnd"/>
            <w:r>
              <w:t xml:space="preserve"> dell’ambito professionale di appartenenza Ortografia. Lessico, incluso </w:t>
            </w:r>
            <w:r>
              <w:t xml:space="preserve">quello specifico della </w:t>
            </w:r>
            <w:proofErr w:type="spellStart"/>
            <w:r>
              <w:t>microlingua</w:t>
            </w:r>
            <w:proofErr w:type="spellEnd"/>
            <w:r>
              <w:t xml:space="preserve"> dell’ambito professionale di appartenenza Fonologia Pragmatica: struttura del discorso, funzioni comunicative, modelli di interazione sociale.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rPr>
                <w:b/>
              </w:rPr>
              <w:t xml:space="preserve">MODULO 02B.6 </w:t>
            </w:r>
            <w:r>
              <w:t>THE LOOK</w:t>
            </w:r>
          </w:p>
          <w:p w:rsidR="00EB10E3" w:rsidRDefault="0014676D">
            <w:pPr>
              <w:ind w:left="10"/>
            </w:pPr>
            <w:r>
              <w:t xml:space="preserve">Grammatica: look, look </w:t>
            </w:r>
            <w:proofErr w:type="spellStart"/>
            <w:r>
              <w:t>like</w:t>
            </w:r>
            <w:proofErr w:type="spellEnd"/>
            <w:r>
              <w:t xml:space="preserve"> e be </w:t>
            </w:r>
            <w:proofErr w:type="spellStart"/>
            <w:r>
              <w:t>like</w:t>
            </w:r>
            <w:proofErr w:type="spellEnd"/>
            <w:r>
              <w:t xml:space="preserve">;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</w:t>
            </w:r>
            <w:r>
              <w:t>s</w:t>
            </w:r>
            <w:proofErr w:type="spellEnd"/>
            <w:r>
              <w:t>.***</w:t>
            </w:r>
          </w:p>
          <w:p w:rsidR="00EB10E3" w:rsidRDefault="0014676D">
            <w:pPr>
              <w:ind w:left="10"/>
            </w:pPr>
            <w:r>
              <w:t>Lessico: aspetto e personalità.</w:t>
            </w:r>
          </w:p>
          <w:p w:rsidR="00EB10E3" w:rsidRDefault="0014676D">
            <w:pPr>
              <w:spacing w:after="283"/>
              <w:ind w:left="10"/>
            </w:pPr>
            <w:r>
              <w:t>Competenze comunicative: descrivere le persone***; parlare di azioni in corso; parlare di programmi futuri; parlare al telefono.</w:t>
            </w:r>
          </w:p>
          <w:p w:rsidR="00EB10E3" w:rsidRDefault="0014676D">
            <w:pPr>
              <w:ind w:left="10"/>
            </w:pPr>
            <w:r>
              <w:rPr>
                <w:b/>
              </w:rPr>
              <w:t xml:space="preserve">MODULO 02B.7 </w:t>
            </w:r>
            <w:r>
              <w:t>THE MAN WHO SOLD THE</w:t>
            </w:r>
          </w:p>
          <w:p w:rsidR="00EB10E3" w:rsidRDefault="0014676D">
            <w:pPr>
              <w:ind w:left="10"/>
            </w:pPr>
            <w:r>
              <w:t>WORLD</w:t>
            </w:r>
          </w:p>
          <w:p w:rsidR="00EB10E3" w:rsidRDefault="0014676D">
            <w:pPr>
              <w:ind w:left="10"/>
            </w:pPr>
            <w:r>
              <w:t xml:space="preserve">Grammatica: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; </w:t>
            </w:r>
            <w:proofErr w:type="spellStart"/>
            <w:r>
              <w:t>defining</w:t>
            </w:r>
            <w:proofErr w:type="spellEnd"/>
            <w:r>
              <w:t xml:space="preserve"> relative </w:t>
            </w:r>
            <w:proofErr w:type="spellStart"/>
            <w:r>
              <w:t>claus</w:t>
            </w:r>
            <w:r>
              <w:t>es</w:t>
            </w:r>
            <w:proofErr w:type="spellEnd"/>
          </w:p>
          <w:p w:rsidR="00EB10E3" w:rsidRDefault="0014676D">
            <w:pPr>
              <w:ind w:left="10"/>
            </w:pPr>
            <w:r>
              <w:t>Lessico: arte e spettacolo</w:t>
            </w:r>
          </w:p>
          <w:p w:rsidR="00EB10E3" w:rsidRDefault="0014676D">
            <w:pPr>
              <w:spacing w:after="283"/>
              <w:ind w:left="10"/>
            </w:pPr>
            <w:r>
              <w:t>Competenze comunicative: parlare di persone famose e spettacolo; raccontare al passato;*** chiedere e dare opinioni.</w:t>
            </w:r>
          </w:p>
          <w:p w:rsidR="00EB10E3" w:rsidRDefault="0014676D">
            <w:pPr>
              <w:ind w:left="10"/>
            </w:pPr>
            <w:r>
              <w:rPr>
                <w:b/>
              </w:rPr>
              <w:t xml:space="preserve">MODULO 02B.8 </w:t>
            </w:r>
            <w:r>
              <w:t>IT'S A LONG WAY TO THE TOP</w:t>
            </w:r>
          </w:p>
          <w:p w:rsidR="00EB10E3" w:rsidRDefault="0014676D">
            <w:pPr>
              <w:ind w:left="10"/>
            </w:pPr>
            <w:r>
              <w:t xml:space="preserve">Grammatica: </w:t>
            </w:r>
            <w:proofErr w:type="spellStart"/>
            <w:r>
              <w:t>irregular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; </w:t>
            </w:r>
            <w:proofErr w:type="spellStart"/>
            <w:r>
              <w:t>prepositions</w:t>
            </w:r>
            <w:proofErr w:type="spellEnd"/>
            <w:r>
              <w:t xml:space="preserve"> of </w:t>
            </w:r>
            <w:proofErr w:type="spellStart"/>
            <w:r>
              <w:t>place</w:t>
            </w:r>
            <w:proofErr w:type="spellEnd"/>
          </w:p>
          <w:p w:rsidR="00EB10E3" w:rsidRDefault="0014676D">
            <w:pPr>
              <w:ind w:left="10"/>
            </w:pPr>
            <w:r>
              <w:lastRenderedPageBreak/>
              <w:t xml:space="preserve">and </w:t>
            </w:r>
            <w:proofErr w:type="spellStart"/>
            <w:r>
              <w:t>movemen</w:t>
            </w:r>
            <w:r>
              <w:t>t</w:t>
            </w:r>
            <w:proofErr w:type="spellEnd"/>
            <w:r>
              <w:t xml:space="preserve">; </w:t>
            </w:r>
            <w:proofErr w:type="spellStart"/>
            <w:r>
              <w:t>subject</w:t>
            </w:r>
            <w:proofErr w:type="spellEnd"/>
            <w:r>
              <w:t>/</w:t>
            </w:r>
            <w:proofErr w:type="spellStart"/>
            <w:r>
              <w:t>object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</w:p>
          <w:p w:rsidR="00EB10E3" w:rsidRDefault="0014676D">
            <w:pPr>
              <w:ind w:left="10"/>
            </w:pPr>
            <w:r>
              <w:t xml:space="preserve">Lessico: </w:t>
            </w:r>
            <w:proofErr w:type="spellStart"/>
            <w:r>
              <w:t>transport</w:t>
            </w:r>
            <w:proofErr w:type="spellEnd"/>
            <w:r>
              <w:t xml:space="preserve">; </w:t>
            </w:r>
            <w:proofErr w:type="spellStart"/>
            <w:r>
              <w:t>places</w:t>
            </w:r>
            <w:proofErr w:type="spellEnd"/>
            <w:r>
              <w:t xml:space="preserve"> in </w:t>
            </w:r>
            <w:proofErr w:type="spellStart"/>
            <w:r>
              <w:t>town</w:t>
            </w:r>
            <w:proofErr w:type="spellEnd"/>
            <w:r>
              <w:t>***</w:t>
            </w:r>
          </w:p>
          <w:p w:rsidR="00EB10E3" w:rsidRDefault="0014676D">
            <w:pPr>
              <w:spacing w:after="283"/>
              <w:ind w:left="10"/>
              <w:jc w:val="both"/>
            </w:pPr>
            <w:r>
              <w:t>Competenze comunicative: descrivere luoghi; dare indicazioni.***</w:t>
            </w:r>
          </w:p>
          <w:p w:rsidR="00EB10E3" w:rsidRDefault="00EB10E3" w:rsidP="001C47D9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 w:rsidP="001C47D9">
            <w:pPr>
              <w:ind w:left="79"/>
            </w:pPr>
            <w:r>
              <w:lastRenderedPageBreak/>
              <w:t>I QUAD. SETT.-NOV. 29 ORE</w:t>
            </w: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EB10E3" w:rsidRDefault="0014676D" w:rsidP="001C47D9">
            <w:pPr>
              <w:ind w:left="79"/>
            </w:pPr>
            <w:r>
              <w:t>I-II QUAD. NOV-FEBB. N.ORE 30</w:t>
            </w: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1C47D9" w:rsidRDefault="001C47D9" w:rsidP="001C47D9">
            <w:pPr>
              <w:ind w:left="79"/>
            </w:pPr>
          </w:p>
          <w:p w:rsidR="00EB10E3" w:rsidRDefault="0014676D" w:rsidP="001C47D9">
            <w:pPr>
              <w:ind w:left="79"/>
            </w:pPr>
            <w:bookmarkStart w:id="1" w:name="_GoBack"/>
            <w:bookmarkEnd w:id="1"/>
            <w:r>
              <w:t>II QUAD. FEBB.-APR. N.ORE 20</w:t>
            </w:r>
          </w:p>
          <w:p w:rsidR="00EB10E3" w:rsidRDefault="00EB10E3">
            <w:pPr>
              <w:ind w:left="79"/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46"/>
            </w:pPr>
            <w:r>
              <w:lastRenderedPageBreak/>
              <w:t>11</w:t>
            </w:r>
          </w:p>
        </w:tc>
      </w:tr>
    </w:tbl>
    <w:p w:rsidR="00EB10E3" w:rsidRDefault="00EB10E3">
      <w:pPr>
        <w:spacing w:after="0"/>
        <w:ind w:left="-1440" w:right="15400"/>
      </w:pPr>
    </w:p>
    <w:tbl>
      <w:tblPr>
        <w:tblStyle w:val="a2"/>
        <w:tblW w:w="15570" w:type="dxa"/>
        <w:tblInd w:w="-390" w:type="dxa"/>
        <w:tblLayout w:type="fixed"/>
        <w:tblLook w:val="0400" w:firstRow="0" w:lastRow="0" w:firstColumn="0" w:lastColumn="0" w:noHBand="0" w:noVBand="1"/>
      </w:tblPr>
      <w:tblGrid>
        <w:gridCol w:w="6525"/>
        <w:gridCol w:w="3255"/>
        <w:gridCol w:w="3975"/>
        <w:gridCol w:w="1290"/>
        <w:gridCol w:w="525"/>
      </w:tblGrid>
      <w:tr w:rsidR="00EB10E3">
        <w:trPr>
          <w:trHeight w:val="2160"/>
        </w:trPr>
        <w:tc>
          <w:tcPr>
            <w:tcW w:w="6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/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/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left="10"/>
            </w:pPr>
            <w:r>
              <w:rPr>
                <w:b/>
              </w:rPr>
              <w:t xml:space="preserve">MODULO 02B.9 </w:t>
            </w:r>
            <w:r>
              <w:t>BETTER MAN</w:t>
            </w:r>
          </w:p>
          <w:p w:rsidR="00EB10E3" w:rsidRDefault="0014676D">
            <w:r>
              <w:t xml:space="preserve">Grammatica: </w:t>
            </w:r>
            <w:proofErr w:type="spellStart"/>
            <w:r>
              <w:t>comparatives</w:t>
            </w:r>
            <w:proofErr w:type="spellEnd"/>
            <w:r>
              <w:t xml:space="preserve">; </w:t>
            </w:r>
            <w:proofErr w:type="spellStart"/>
            <w:r>
              <w:t>superlatives</w:t>
            </w:r>
            <w:proofErr w:type="spellEnd"/>
            <w:r>
              <w:t xml:space="preserve">;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arrangements</w:t>
            </w:r>
            <w:proofErr w:type="spellEnd"/>
            <w:r>
              <w:t>***</w:t>
            </w:r>
          </w:p>
          <w:p w:rsidR="00EB10E3" w:rsidRDefault="0014676D">
            <w:r>
              <w:t>Lessico: cinema</w:t>
            </w:r>
          </w:p>
          <w:p w:rsidR="00EB10E3" w:rsidRDefault="0014676D">
            <w:pPr>
              <w:spacing w:after="283"/>
              <w:jc w:val="both"/>
            </w:pPr>
            <w:r>
              <w:t>Competenze comunicative: parlare di film; fare paragoni; fare proposte e prendere accordi.</w:t>
            </w:r>
          </w:p>
          <w:p w:rsidR="00EB10E3" w:rsidRDefault="0014676D">
            <w:pPr>
              <w:jc w:val="both"/>
            </w:pPr>
            <w:r>
              <w:t xml:space="preserve">NOTA: Testi di riferimento: In Time </w:t>
            </w:r>
            <w:proofErr w:type="spellStart"/>
            <w:r>
              <w:t>Essential</w:t>
            </w:r>
            <w:proofErr w:type="spellEnd"/>
            <w:r>
              <w:t xml:space="preserve"> Pro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spacing w:after="1590"/>
              <w:ind w:left="79"/>
            </w:pPr>
            <w:r>
              <w:t>II QUAD. FEBB.-GIU. N.ORE 20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/>
        </w:tc>
      </w:tr>
      <w:tr w:rsidR="00EB10E3">
        <w:trPr>
          <w:trHeight w:val="580"/>
        </w:trPr>
        <w:tc>
          <w:tcPr>
            <w:tcW w:w="13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EB10E3"/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10E3" w:rsidRDefault="0014676D">
            <w:pPr>
              <w:ind w:right="49"/>
            </w:pPr>
            <w:r>
              <w:t>Totale ore =99</w:t>
            </w:r>
          </w:p>
        </w:tc>
      </w:tr>
    </w:tbl>
    <w:p w:rsidR="00EB10E3" w:rsidRDefault="00EB10E3"/>
    <w:sectPr w:rsidR="00EB10E3" w:rsidSect="001C47D9">
      <w:pgSz w:w="16840" w:h="11920" w:orient="landscape"/>
      <w:pgMar w:top="993" w:right="1134" w:bottom="993" w:left="1134" w:header="5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6D" w:rsidRDefault="0014676D" w:rsidP="001C47D9">
      <w:pPr>
        <w:spacing w:after="0" w:line="240" w:lineRule="auto"/>
      </w:pPr>
      <w:r>
        <w:separator/>
      </w:r>
    </w:p>
  </w:endnote>
  <w:endnote w:type="continuationSeparator" w:id="0">
    <w:p w:rsidR="0014676D" w:rsidRDefault="0014676D" w:rsidP="001C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6D" w:rsidRDefault="0014676D" w:rsidP="001C47D9">
      <w:pPr>
        <w:spacing w:after="0" w:line="240" w:lineRule="auto"/>
      </w:pPr>
      <w:r>
        <w:separator/>
      </w:r>
    </w:p>
  </w:footnote>
  <w:footnote w:type="continuationSeparator" w:id="0">
    <w:p w:rsidR="0014676D" w:rsidRDefault="0014676D" w:rsidP="001C4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4C42"/>
    <w:multiLevelType w:val="multilevel"/>
    <w:tmpl w:val="73A268EE"/>
    <w:lvl w:ilvl="0">
      <w:start w:val="1"/>
      <w:numFmt w:val="upperLetter"/>
      <w:lvlText w:val="%1."/>
      <w:lvlJc w:val="left"/>
      <w:pPr>
        <w:ind w:left="321" w:hanging="321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5" w:hanging="118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5" w:hanging="190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5" w:hanging="262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5" w:hanging="334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5" w:hanging="406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5" w:hanging="478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5" w:hanging="550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5" w:hanging="6225"/>
      </w:pPr>
      <w:rPr>
        <w:rFonts w:ascii="Verdana" w:eastAsia="Verdana" w:hAnsi="Verdana" w:cs="Verdana"/>
        <w:b w:val="0"/>
        <w:i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10E3"/>
    <w:rsid w:val="0014676D"/>
    <w:rsid w:val="001C47D9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9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95" w:type="dxa"/>
        <w:bottom w:w="0" w:type="dxa"/>
        <w:right w:w="10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5" w:type="dxa"/>
        <w:bottom w:w="0" w:type="dxa"/>
        <w:right w:w="107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C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7D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C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7D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9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95" w:type="dxa"/>
        <w:bottom w:w="0" w:type="dxa"/>
        <w:right w:w="10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5" w:type="dxa"/>
        <w:bottom w:w="0" w:type="dxa"/>
        <w:right w:w="107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C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7D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C4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7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5xf9jUsjpJG1hHjRPEispw0wQ==">CgMxLjAyCGguZ2pkZ3hzOAByITF3eERBbEJlV1JBWHlXeTllbXZDbFZuN2pUd1VjdnhCTw==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5402</Characters>
  <Application>Microsoft Office Word</Application>
  <DocSecurity>0</DocSecurity>
  <Lines>45</Lines>
  <Paragraphs>12</Paragraphs>
  <ScaleCrop>false</ScaleCrop>
  <Company>MTM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Ilaria</cp:lastModifiedBy>
  <cp:revision>2</cp:revision>
  <dcterms:created xsi:type="dcterms:W3CDTF">2023-09-19T09:36:00Z</dcterms:created>
  <dcterms:modified xsi:type="dcterms:W3CDTF">2023-10-09T15:40:00Z</dcterms:modified>
</cp:coreProperties>
</file>