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0EC" w:rsidRDefault="00FB22C4">
      <w:pPr>
        <w:jc w:val="center"/>
        <w:rPr>
          <w:rFonts w:ascii="Calibri" w:eastAsia="Calibri" w:hAnsi="Calibri" w:cs="Calibri"/>
          <w:b/>
          <w:sz w:val="28"/>
          <w:szCs w:val="28"/>
        </w:rPr>
      </w:pPr>
      <w:r>
        <w:rPr>
          <w:rFonts w:ascii="Calibri" w:eastAsia="Calibri" w:hAnsi="Calibri" w:cs="Calibri"/>
          <w:b/>
          <w:sz w:val="28"/>
          <w:szCs w:val="28"/>
        </w:rPr>
        <w:t>ISTITUTO D'ISTRUZIONE SUPERIORE</w:t>
      </w:r>
      <w:r>
        <w:rPr>
          <w:noProof/>
        </w:rPr>
        <w:drawing>
          <wp:anchor distT="0" distB="0" distL="114300" distR="114300" simplePos="0" relativeHeight="251658240" behindDoc="0" locked="0" layoutInCell="1" hidden="0" allowOverlap="1">
            <wp:simplePos x="0" y="0"/>
            <wp:positionH relativeFrom="column">
              <wp:posOffset>511810</wp:posOffset>
            </wp:positionH>
            <wp:positionV relativeFrom="paragraph">
              <wp:posOffset>88265</wp:posOffset>
            </wp:positionV>
            <wp:extent cx="514350" cy="590550"/>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14350" cy="59055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5080000</wp:posOffset>
            </wp:positionH>
            <wp:positionV relativeFrom="paragraph">
              <wp:posOffset>104775</wp:posOffset>
            </wp:positionV>
            <wp:extent cx="635000" cy="431800"/>
            <wp:effectExtent l="0" t="0" r="0" b="0"/>
            <wp:wrapNone/>
            <wp:docPr id="18" name="image3.jpg" descr="C:\Users\2014253\Desktop\Logo UE ufficiale.jpg"/>
            <wp:cNvGraphicFramePr/>
            <a:graphic xmlns:a="http://schemas.openxmlformats.org/drawingml/2006/main">
              <a:graphicData uri="http://schemas.openxmlformats.org/drawingml/2006/picture">
                <pic:pic xmlns:pic="http://schemas.openxmlformats.org/drawingml/2006/picture">
                  <pic:nvPicPr>
                    <pic:cNvPr id="0" name="image3.jpg" descr="C:\Users\2014253\Desktop\Logo UE ufficiale.jpg"/>
                    <pic:cNvPicPr preferRelativeResize="0"/>
                  </pic:nvPicPr>
                  <pic:blipFill>
                    <a:blip r:embed="rId7"/>
                    <a:srcRect/>
                    <a:stretch>
                      <a:fillRect/>
                    </a:stretch>
                  </pic:blipFill>
                  <pic:spPr>
                    <a:xfrm>
                      <a:off x="0" y="0"/>
                      <a:ext cx="635000" cy="431800"/>
                    </a:xfrm>
                    <a:prstGeom prst="rect">
                      <a:avLst/>
                    </a:prstGeom>
                    <a:ln/>
                  </pic:spPr>
                </pic:pic>
              </a:graphicData>
            </a:graphic>
          </wp:anchor>
        </w:drawing>
      </w:r>
    </w:p>
    <w:p w:rsidR="009E60EC" w:rsidRDefault="00FB22C4">
      <w:pPr>
        <w:spacing w:before="60"/>
        <w:jc w:val="center"/>
        <w:rPr>
          <w:rFonts w:ascii="Calibri" w:eastAsia="Calibri" w:hAnsi="Calibri" w:cs="Calibri"/>
          <w:b/>
          <w:color w:val="FF0000"/>
          <w:sz w:val="44"/>
          <w:szCs w:val="44"/>
        </w:rPr>
      </w:pPr>
      <w:r>
        <w:rPr>
          <w:rFonts w:ascii="Calibri" w:eastAsia="Calibri" w:hAnsi="Calibri" w:cs="Calibri"/>
          <w:b/>
          <w:color w:val="FF0000"/>
          <w:sz w:val="44"/>
          <w:szCs w:val="44"/>
        </w:rPr>
        <w:t>A. MOTTI</w:t>
      </w:r>
    </w:p>
    <w:p w:rsidR="009E60EC" w:rsidRDefault="00FB22C4">
      <w:pPr>
        <w:spacing w:before="180"/>
        <w:jc w:val="center"/>
        <w:rPr>
          <w:rFonts w:ascii="Calibri" w:eastAsia="Calibri" w:hAnsi="Calibri" w:cs="Calibri"/>
          <w:sz w:val="18"/>
          <w:szCs w:val="18"/>
        </w:rPr>
      </w:pPr>
      <w:r>
        <w:rPr>
          <w:rFonts w:ascii="Calibri" w:eastAsia="Calibri" w:hAnsi="Calibri" w:cs="Calibri"/>
          <w:sz w:val="16"/>
          <w:szCs w:val="16"/>
        </w:rPr>
        <w:t>ISTITUTO TECNICO PER IL TURISMO</w:t>
      </w:r>
      <w:r>
        <w:rPr>
          <w:noProof/>
        </w:rPr>
        <w:drawing>
          <wp:anchor distT="0" distB="0" distL="114300" distR="114300" simplePos="0" relativeHeight="251660288" behindDoc="0" locked="0" layoutInCell="1" hidden="0" allowOverlap="1">
            <wp:simplePos x="0" y="0"/>
            <wp:positionH relativeFrom="column">
              <wp:posOffset>-3174</wp:posOffset>
            </wp:positionH>
            <wp:positionV relativeFrom="paragraph">
              <wp:posOffset>219709</wp:posOffset>
            </wp:positionV>
            <wp:extent cx="923290" cy="891540"/>
            <wp:effectExtent l="0" t="0" r="0" b="0"/>
            <wp:wrapSquare wrapText="bothSides" distT="0" distB="0" distL="114300" distR="114300"/>
            <wp:docPr id="17" name="image1.jpg" descr="Motti_logo"/>
            <wp:cNvGraphicFramePr/>
            <a:graphic xmlns:a="http://schemas.openxmlformats.org/drawingml/2006/main">
              <a:graphicData uri="http://schemas.openxmlformats.org/drawingml/2006/picture">
                <pic:pic xmlns:pic="http://schemas.openxmlformats.org/drawingml/2006/picture">
                  <pic:nvPicPr>
                    <pic:cNvPr id="0" name="image1.jpg" descr="Motti_logo"/>
                    <pic:cNvPicPr preferRelativeResize="0"/>
                  </pic:nvPicPr>
                  <pic:blipFill>
                    <a:blip r:embed="rId8"/>
                    <a:srcRect/>
                    <a:stretch>
                      <a:fillRect/>
                    </a:stretch>
                  </pic:blipFill>
                  <pic:spPr>
                    <a:xfrm>
                      <a:off x="0" y="0"/>
                      <a:ext cx="923290" cy="89154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5152390</wp:posOffset>
            </wp:positionH>
            <wp:positionV relativeFrom="paragraph">
              <wp:posOffset>194310</wp:posOffset>
            </wp:positionV>
            <wp:extent cx="905510" cy="825500"/>
            <wp:effectExtent l="0" t="0" r="0" b="0"/>
            <wp:wrapNone/>
            <wp:docPr id="20" name="image2.jpg" descr="logoMotti"/>
            <wp:cNvGraphicFramePr/>
            <a:graphic xmlns:a="http://schemas.openxmlformats.org/drawingml/2006/main">
              <a:graphicData uri="http://schemas.openxmlformats.org/drawingml/2006/picture">
                <pic:pic xmlns:pic="http://schemas.openxmlformats.org/drawingml/2006/picture">
                  <pic:nvPicPr>
                    <pic:cNvPr id="0" name="image2.jpg" descr="logoMotti"/>
                    <pic:cNvPicPr preferRelativeResize="0"/>
                  </pic:nvPicPr>
                  <pic:blipFill>
                    <a:blip r:embed="rId9"/>
                    <a:srcRect/>
                    <a:stretch>
                      <a:fillRect/>
                    </a:stretch>
                  </pic:blipFill>
                  <pic:spPr>
                    <a:xfrm>
                      <a:off x="0" y="0"/>
                      <a:ext cx="905510" cy="825500"/>
                    </a:xfrm>
                    <a:prstGeom prst="rect">
                      <a:avLst/>
                    </a:prstGeom>
                    <a:ln/>
                  </pic:spPr>
                </pic:pic>
              </a:graphicData>
            </a:graphic>
          </wp:anchor>
        </w:drawing>
      </w:r>
    </w:p>
    <w:p w:rsidR="009E60EC" w:rsidRDefault="00FB22C4">
      <w:pPr>
        <w:spacing w:before="60"/>
        <w:jc w:val="center"/>
        <w:rPr>
          <w:rFonts w:ascii="Calibri" w:eastAsia="Calibri" w:hAnsi="Calibri" w:cs="Calibri"/>
          <w:sz w:val="16"/>
          <w:szCs w:val="16"/>
        </w:rPr>
      </w:pPr>
      <w:r>
        <w:rPr>
          <w:rFonts w:ascii="Calibri" w:eastAsia="Calibri" w:hAnsi="Calibri" w:cs="Calibri"/>
          <w:sz w:val="16"/>
          <w:szCs w:val="16"/>
        </w:rPr>
        <w:t>ISTITUTO PROFESSIONALE DI ENOGASTRONOMIA E OSPITALITA’ ALBERGHIERA</w:t>
      </w:r>
    </w:p>
    <w:p w:rsidR="009E60EC" w:rsidRDefault="00FB22C4">
      <w:pPr>
        <w:spacing w:before="60"/>
        <w:jc w:val="center"/>
        <w:rPr>
          <w:rFonts w:ascii="Calibri" w:eastAsia="Calibri" w:hAnsi="Calibri" w:cs="Calibri"/>
          <w:i/>
          <w:sz w:val="16"/>
          <w:szCs w:val="16"/>
        </w:rPr>
      </w:pPr>
      <w:r>
        <w:rPr>
          <w:rFonts w:ascii="Calibri" w:eastAsia="Calibri" w:hAnsi="Calibri" w:cs="Calibri"/>
          <w:i/>
          <w:sz w:val="16"/>
          <w:szCs w:val="16"/>
        </w:rPr>
        <w:t>percorsi: ACCOGLIENZA TURISTICA, CUCINA, SALA-BAR, PASTICCERIA</w:t>
      </w:r>
    </w:p>
    <w:p w:rsidR="009E60EC" w:rsidRDefault="00FB22C4">
      <w:pPr>
        <w:tabs>
          <w:tab w:val="left" w:pos="2977"/>
        </w:tabs>
        <w:spacing w:before="60"/>
        <w:ind w:left="1701" w:right="1700"/>
        <w:jc w:val="center"/>
        <w:rPr>
          <w:rFonts w:ascii="Calibri" w:eastAsia="Calibri" w:hAnsi="Calibri" w:cs="Calibri"/>
          <w:sz w:val="14"/>
          <w:szCs w:val="14"/>
        </w:rPr>
      </w:pPr>
      <w:r>
        <w:rPr>
          <w:rFonts w:ascii="Calibri" w:eastAsia="Calibri" w:hAnsi="Calibri" w:cs="Calibri"/>
          <w:b/>
          <w:sz w:val="14"/>
          <w:szCs w:val="14"/>
        </w:rPr>
        <w:t xml:space="preserve">Sede Centrale e segreteria </w:t>
      </w:r>
      <w:r>
        <w:rPr>
          <w:rFonts w:ascii="Calibri" w:eastAsia="Calibri" w:hAnsi="Calibri" w:cs="Calibri"/>
          <w:sz w:val="14"/>
          <w:szCs w:val="14"/>
        </w:rPr>
        <w:t>- Via Gastinelli 1/B - 42123 Reggio Emilia - tel. 0522 383201</w:t>
      </w:r>
    </w:p>
    <w:p w:rsidR="009E60EC" w:rsidRDefault="00FB22C4">
      <w:pPr>
        <w:tabs>
          <w:tab w:val="left" w:pos="2977"/>
          <w:tab w:val="center" w:pos="4819"/>
          <w:tab w:val="right" w:pos="7938"/>
        </w:tabs>
        <w:spacing w:before="60"/>
        <w:ind w:left="1701" w:right="1700"/>
        <w:jc w:val="center"/>
        <w:rPr>
          <w:rFonts w:ascii="Calibri" w:eastAsia="Calibri" w:hAnsi="Calibri" w:cs="Calibri"/>
          <w:sz w:val="14"/>
          <w:szCs w:val="14"/>
        </w:rPr>
      </w:pPr>
      <w:r>
        <w:rPr>
          <w:rFonts w:ascii="Calibri" w:eastAsia="Calibri" w:hAnsi="Calibri" w:cs="Calibri"/>
          <w:sz w:val="14"/>
          <w:szCs w:val="14"/>
        </w:rPr>
        <w:t>Sede di via Cialdini 3 - 42121 Reggio Emilia - tel. 0522 453519</w:t>
      </w:r>
    </w:p>
    <w:p w:rsidR="009E60EC" w:rsidRDefault="00FB22C4">
      <w:pPr>
        <w:tabs>
          <w:tab w:val="left" w:pos="2977"/>
        </w:tabs>
        <w:spacing w:before="60"/>
        <w:ind w:left="1701" w:right="1700"/>
        <w:jc w:val="center"/>
        <w:rPr>
          <w:rFonts w:ascii="Calibri" w:eastAsia="Calibri" w:hAnsi="Calibri" w:cs="Calibri"/>
          <w:sz w:val="14"/>
          <w:szCs w:val="14"/>
        </w:rPr>
      </w:pPr>
      <w:r>
        <w:rPr>
          <w:rFonts w:ascii="Calibri" w:eastAsia="Calibri" w:hAnsi="Calibri" w:cs="Calibri"/>
          <w:sz w:val="14"/>
          <w:szCs w:val="14"/>
        </w:rPr>
        <w:t>Sede di via Filippo Re 2/c - 42121 Reggio Emilia - tel. 0522 452355</w:t>
      </w:r>
    </w:p>
    <w:p w:rsidR="009E60EC" w:rsidRPr="00801FE2" w:rsidRDefault="00FB22C4">
      <w:pPr>
        <w:tabs>
          <w:tab w:val="left" w:pos="2977"/>
        </w:tabs>
        <w:spacing w:before="60"/>
        <w:ind w:left="1701" w:right="1700"/>
        <w:jc w:val="center"/>
        <w:rPr>
          <w:rFonts w:ascii="Calibri" w:eastAsia="Calibri" w:hAnsi="Calibri" w:cs="Calibri"/>
          <w:sz w:val="14"/>
          <w:szCs w:val="14"/>
          <w:lang w:val="en-GB"/>
        </w:rPr>
      </w:pPr>
      <w:r w:rsidRPr="00801FE2">
        <w:rPr>
          <w:rFonts w:ascii="Calibri" w:eastAsia="Calibri" w:hAnsi="Calibri" w:cs="Calibri"/>
          <w:sz w:val="14"/>
          <w:szCs w:val="14"/>
          <w:lang w:val="en-GB"/>
        </w:rPr>
        <w:t>C.F. 80012710358</w:t>
      </w:r>
    </w:p>
    <w:p w:rsidR="009E60EC" w:rsidRPr="00801FE2" w:rsidRDefault="00FB22C4">
      <w:pPr>
        <w:widowControl/>
        <w:pBdr>
          <w:top w:val="nil"/>
          <w:left w:val="nil"/>
          <w:bottom w:val="single" w:sz="12" w:space="1" w:color="000000"/>
          <w:right w:val="nil"/>
          <w:between w:val="nil"/>
        </w:pBdr>
        <w:tabs>
          <w:tab w:val="center" w:pos="4819"/>
          <w:tab w:val="right" w:pos="9638"/>
          <w:tab w:val="center" w:pos="3119"/>
          <w:tab w:val="center" w:pos="5954"/>
          <w:tab w:val="right" w:pos="9639"/>
        </w:tabs>
        <w:spacing w:before="60"/>
        <w:rPr>
          <w:b/>
          <w:color w:val="000000"/>
          <w:sz w:val="14"/>
          <w:szCs w:val="14"/>
          <w:lang w:val="en-GB"/>
        </w:rPr>
      </w:pPr>
      <w:r w:rsidRPr="00801FE2">
        <w:rPr>
          <w:b/>
          <w:color w:val="000000"/>
          <w:sz w:val="16"/>
          <w:szCs w:val="16"/>
          <w:lang w:val="en-GB"/>
        </w:rPr>
        <w:t>www.motti.edu.it</w:t>
      </w:r>
      <w:r w:rsidRPr="00801FE2">
        <w:rPr>
          <w:b/>
          <w:color w:val="000000"/>
          <w:sz w:val="14"/>
          <w:szCs w:val="14"/>
          <w:lang w:val="en-GB"/>
        </w:rPr>
        <w:tab/>
      </w:r>
      <w:r w:rsidRPr="00801FE2">
        <w:rPr>
          <w:b/>
          <w:color w:val="000000"/>
          <w:sz w:val="16"/>
          <w:szCs w:val="16"/>
          <w:lang w:val="en-GB"/>
        </w:rPr>
        <w:t>reis00800r@istruzione.it</w:t>
      </w:r>
      <w:r w:rsidRPr="00801FE2">
        <w:rPr>
          <w:b/>
          <w:color w:val="000000"/>
          <w:sz w:val="16"/>
          <w:szCs w:val="16"/>
          <w:lang w:val="en-GB"/>
        </w:rPr>
        <w:tab/>
        <w:t xml:space="preserve">reis00800r@pec.istruzione.it </w:t>
      </w:r>
      <w:r w:rsidRPr="00801FE2">
        <w:rPr>
          <w:b/>
          <w:color w:val="000000"/>
          <w:sz w:val="16"/>
          <w:szCs w:val="16"/>
          <w:lang w:val="en-GB"/>
        </w:rPr>
        <w:tab/>
        <w:t xml:space="preserve">motti@istitutomotti.it </w:t>
      </w:r>
    </w:p>
    <w:p w:rsidR="009E60EC" w:rsidRPr="00801FE2" w:rsidRDefault="009E60EC">
      <w:pPr>
        <w:pBdr>
          <w:top w:val="nil"/>
          <w:left w:val="nil"/>
          <w:bottom w:val="nil"/>
          <w:right w:val="nil"/>
          <w:between w:val="nil"/>
        </w:pBdr>
        <w:spacing w:before="67"/>
        <w:ind w:left="4154" w:right="4263"/>
        <w:jc w:val="center"/>
        <w:rPr>
          <w:color w:val="000000"/>
          <w:sz w:val="24"/>
          <w:szCs w:val="24"/>
          <w:lang w:val="en-GB"/>
        </w:rPr>
      </w:pPr>
    </w:p>
    <w:p w:rsidR="009E60EC" w:rsidRPr="00801FE2" w:rsidRDefault="009E60EC">
      <w:pPr>
        <w:pBdr>
          <w:top w:val="nil"/>
          <w:left w:val="nil"/>
          <w:bottom w:val="nil"/>
          <w:right w:val="nil"/>
          <w:between w:val="nil"/>
        </w:pBdr>
        <w:spacing w:before="2"/>
        <w:rPr>
          <w:color w:val="000000"/>
          <w:sz w:val="24"/>
          <w:szCs w:val="24"/>
          <w:lang w:val="en-GB"/>
        </w:rPr>
      </w:pPr>
    </w:p>
    <w:p w:rsidR="009E60EC" w:rsidRDefault="00FB22C4">
      <w:pPr>
        <w:pBdr>
          <w:top w:val="nil"/>
          <w:left w:val="nil"/>
          <w:bottom w:val="nil"/>
          <w:right w:val="nil"/>
          <w:between w:val="nil"/>
        </w:pBdr>
        <w:spacing w:before="2"/>
        <w:rPr>
          <w:color w:val="000000"/>
          <w:sz w:val="16"/>
          <w:szCs w:val="16"/>
        </w:rPr>
      </w:pPr>
      <w:bookmarkStart w:id="0" w:name="_heading=h.gjdgxs" w:colFirst="0" w:colLast="0"/>
      <w:bookmarkEnd w:id="0"/>
      <w:r w:rsidRPr="006B1641">
        <w:rPr>
          <w:color w:val="000000"/>
          <w:sz w:val="24"/>
          <w:szCs w:val="24"/>
        </w:rPr>
        <w:t xml:space="preserve">Prot. n. </w:t>
      </w:r>
      <w:r w:rsidR="006B1641" w:rsidRPr="006B1641">
        <w:rPr>
          <w:color w:val="000000"/>
          <w:sz w:val="24"/>
          <w:szCs w:val="24"/>
        </w:rPr>
        <w:t>3888</w:t>
      </w:r>
      <w:r w:rsidRPr="006B1641">
        <w:rPr>
          <w:color w:val="000000"/>
          <w:sz w:val="24"/>
          <w:szCs w:val="24"/>
        </w:rPr>
        <w:tab/>
      </w:r>
      <w:r w:rsidRPr="006B1641">
        <w:rPr>
          <w:color w:val="000000"/>
          <w:sz w:val="24"/>
          <w:szCs w:val="24"/>
        </w:rPr>
        <w:tab/>
      </w:r>
      <w:r w:rsidRPr="006B1641">
        <w:rPr>
          <w:color w:val="000000"/>
          <w:sz w:val="24"/>
          <w:szCs w:val="24"/>
        </w:rPr>
        <w:tab/>
      </w:r>
      <w:r w:rsidRPr="006B1641">
        <w:rPr>
          <w:color w:val="000000"/>
          <w:sz w:val="24"/>
          <w:szCs w:val="24"/>
        </w:rPr>
        <w:tab/>
      </w:r>
      <w:r w:rsidRPr="006B1641">
        <w:rPr>
          <w:color w:val="000000"/>
          <w:sz w:val="24"/>
          <w:szCs w:val="24"/>
        </w:rPr>
        <w:tab/>
      </w:r>
      <w:r w:rsidRPr="006B1641">
        <w:rPr>
          <w:color w:val="000000"/>
          <w:sz w:val="24"/>
          <w:szCs w:val="24"/>
        </w:rPr>
        <w:tab/>
        <w:t xml:space="preserve">           </w:t>
      </w:r>
      <w:r w:rsidRPr="006B1641">
        <w:rPr>
          <w:color w:val="000000"/>
          <w:sz w:val="24"/>
          <w:szCs w:val="24"/>
        </w:rPr>
        <w:tab/>
        <w:t xml:space="preserve"> </w:t>
      </w:r>
      <w:r w:rsidR="006B1641" w:rsidRPr="006B1641">
        <w:rPr>
          <w:color w:val="000000"/>
          <w:sz w:val="24"/>
          <w:szCs w:val="24"/>
        </w:rPr>
        <w:tab/>
      </w:r>
      <w:r w:rsidRPr="006B1641">
        <w:rPr>
          <w:color w:val="000000"/>
          <w:sz w:val="24"/>
          <w:szCs w:val="24"/>
        </w:rPr>
        <w:t xml:space="preserve">       Reggio Emilia, lì </w:t>
      </w:r>
      <w:r w:rsidR="006B1641" w:rsidRPr="006B1641">
        <w:rPr>
          <w:color w:val="000000"/>
          <w:sz w:val="24"/>
          <w:szCs w:val="24"/>
        </w:rPr>
        <w:t>30/</w:t>
      </w:r>
      <w:r w:rsidRPr="006B1641">
        <w:rPr>
          <w:color w:val="000000"/>
          <w:sz w:val="24"/>
          <w:szCs w:val="24"/>
        </w:rPr>
        <w:t>05</w:t>
      </w:r>
      <w:bookmarkStart w:id="1" w:name="_GoBack"/>
      <w:bookmarkEnd w:id="1"/>
      <w:r w:rsidRPr="006B1641">
        <w:rPr>
          <w:color w:val="000000"/>
          <w:sz w:val="24"/>
          <w:szCs w:val="24"/>
        </w:rPr>
        <w:t>/2023</w:t>
      </w:r>
      <w:r>
        <w:rPr>
          <w:color w:val="000000"/>
          <w:sz w:val="24"/>
          <w:szCs w:val="24"/>
        </w:rPr>
        <w:t xml:space="preserve">  </w:t>
      </w:r>
    </w:p>
    <w:p w:rsidR="009E60EC" w:rsidRDefault="00FB22C4">
      <w:pPr>
        <w:pBdr>
          <w:top w:val="nil"/>
          <w:left w:val="nil"/>
          <w:bottom w:val="nil"/>
          <w:right w:val="nil"/>
          <w:between w:val="nil"/>
        </w:pBdr>
        <w:spacing w:before="90"/>
        <w:ind w:left="6372" w:right="260" w:firstLine="707"/>
        <w:rPr>
          <w:color w:val="000000"/>
          <w:sz w:val="24"/>
          <w:szCs w:val="24"/>
        </w:rPr>
      </w:pPr>
      <w:r>
        <w:rPr>
          <w:color w:val="000000"/>
          <w:sz w:val="24"/>
          <w:szCs w:val="24"/>
        </w:rPr>
        <w:t xml:space="preserve">           </w:t>
      </w:r>
    </w:p>
    <w:p w:rsidR="009E60EC" w:rsidRDefault="00FB22C4">
      <w:pPr>
        <w:pBdr>
          <w:top w:val="nil"/>
          <w:left w:val="nil"/>
          <w:bottom w:val="nil"/>
          <w:right w:val="nil"/>
          <w:between w:val="nil"/>
        </w:pBdr>
        <w:spacing w:before="90"/>
        <w:ind w:left="6372" w:right="260" w:firstLine="707"/>
        <w:jc w:val="right"/>
        <w:rPr>
          <w:color w:val="000000"/>
          <w:sz w:val="24"/>
          <w:szCs w:val="24"/>
        </w:rPr>
      </w:pPr>
      <w:r>
        <w:rPr>
          <w:color w:val="000000"/>
          <w:sz w:val="24"/>
          <w:szCs w:val="24"/>
        </w:rPr>
        <w:t xml:space="preserve">Alle famiglie interessate </w:t>
      </w:r>
    </w:p>
    <w:p w:rsidR="009E60EC" w:rsidRDefault="00FB22C4">
      <w:pPr>
        <w:pBdr>
          <w:top w:val="nil"/>
          <w:left w:val="nil"/>
          <w:bottom w:val="nil"/>
          <w:right w:val="nil"/>
          <w:between w:val="nil"/>
        </w:pBdr>
        <w:spacing w:before="90"/>
        <w:ind w:left="6372" w:right="118" w:firstLine="707"/>
        <w:jc w:val="right"/>
        <w:rPr>
          <w:color w:val="000000"/>
          <w:sz w:val="24"/>
          <w:szCs w:val="24"/>
        </w:rPr>
      </w:pPr>
      <w:r>
        <w:rPr>
          <w:color w:val="000000"/>
          <w:sz w:val="24"/>
          <w:szCs w:val="24"/>
        </w:rPr>
        <w:t xml:space="preserve">           Al sito web dell’Istituto</w:t>
      </w:r>
    </w:p>
    <w:p w:rsidR="009E60EC" w:rsidRDefault="009E60EC">
      <w:pPr>
        <w:pBdr>
          <w:top w:val="nil"/>
          <w:left w:val="nil"/>
          <w:bottom w:val="nil"/>
          <w:right w:val="nil"/>
          <w:between w:val="nil"/>
        </w:pBdr>
        <w:spacing w:before="90"/>
        <w:ind w:left="6637" w:right="1537"/>
        <w:rPr>
          <w:color w:val="000000"/>
          <w:sz w:val="24"/>
          <w:szCs w:val="24"/>
        </w:rPr>
      </w:pPr>
    </w:p>
    <w:p w:rsidR="009E60EC" w:rsidRDefault="009E60EC">
      <w:pPr>
        <w:pBdr>
          <w:top w:val="nil"/>
          <w:left w:val="nil"/>
          <w:bottom w:val="nil"/>
          <w:right w:val="nil"/>
          <w:between w:val="nil"/>
        </w:pBdr>
        <w:rPr>
          <w:color w:val="000000"/>
          <w:sz w:val="20"/>
          <w:szCs w:val="20"/>
        </w:rPr>
      </w:pPr>
    </w:p>
    <w:p w:rsidR="009E60EC" w:rsidRDefault="009E60EC">
      <w:pPr>
        <w:pBdr>
          <w:top w:val="nil"/>
          <w:left w:val="nil"/>
          <w:bottom w:val="nil"/>
          <w:right w:val="nil"/>
          <w:between w:val="nil"/>
        </w:pBdr>
        <w:spacing w:before="4"/>
        <w:rPr>
          <w:color w:val="000000"/>
          <w:sz w:val="20"/>
          <w:szCs w:val="20"/>
        </w:rPr>
      </w:pPr>
    </w:p>
    <w:p w:rsidR="009E60EC" w:rsidRDefault="00FB22C4">
      <w:pPr>
        <w:spacing w:before="92"/>
        <w:ind w:left="117"/>
        <w:jc w:val="both"/>
        <w:rPr>
          <w:b/>
          <w:sz w:val="23"/>
          <w:szCs w:val="23"/>
        </w:rPr>
      </w:pPr>
      <w:r>
        <w:rPr>
          <w:i/>
          <w:sz w:val="24"/>
          <w:szCs w:val="24"/>
          <w:u w:val="single"/>
        </w:rPr>
        <w:t>OGGETTO</w:t>
      </w:r>
      <w:r>
        <w:rPr>
          <w:sz w:val="24"/>
          <w:szCs w:val="24"/>
        </w:rPr>
        <w:t xml:space="preserve">: </w:t>
      </w:r>
      <w:r>
        <w:rPr>
          <w:b/>
          <w:color w:val="1B2024"/>
          <w:sz w:val="23"/>
          <w:szCs w:val="23"/>
        </w:rPr>
        <w:t>Passaggi, Esami Integrativi e di idoneità</w:t>
      </w:r>
    </w:p>
    <w:p w:rsidR="009E60EC" w:rsidRDefault="009E60EC">
      <w:pPr>
        <w:pBdr>
          <w:top w:val="nil"/>
          <w:left w:val="nil"/>
          <w:bottom w:val="nil"/>
          <w:right w:val="nil"/>
          <w:between w:val="nil"/>
        </w:pBdr>
        <w:spacing w:before="7"/>
        <w:rPr>
          <w:b/>
          <w:color w:val="000000"/>
          <w:sz w:val="23"/>
          <w:szCs w:val="23"/>
        </w:rPr>
      </w:pPr>
    </w:p>
    <w:p w:rsidR="009E60EC" w:rsidRDefault="00FB22C4">
      <w:pPr>
        <w:ind w:left="117" w:right="221" w:firstLine="720"/>
        <w:jc w:val="both"/>
        <w:rPr>
          <w:sz w:val="24"/>
          <w:szCs w:val="24"/>
        </w:rPr>
      </w:pPr>
      <w:r>
        <w:rPr>
          <w:sz w:val="24"/>
          <w:szCs w:val="24"/>
        </w:rPr>
        <w:t xml:space="preserve">Con la presente si comunica che lo scrivente Istituto accoglierà le </w:t>
      </w:r>
      <w:r>
        <w:rPr>
          <w:b/>
          <w:sz w:val="24"/>
          <w:szCs w:val="24"/>
        </w:rPr>
        <w:t xml:space="preserve">domande di passaggio di studenti </w:t>
      </w:r>
      <w:r>
        <w:rPr>
          <w:sz w:val="24"/>
          <w:szCs w:val="24"/>
        </w:rPr>
        <w:t xml:space="preserve">provenienti da </w:t>
      </w:r>
      <w:r>
        <w:rPr>
          <w:b/>
          <w:sz w:val="24"/>
          <w:szCs w:val="24"/>
        </w:rPr>
        <w:t xml:space="preserve">altri istituti scolastici </w:t>
      </w:r>
      <w:r>
        <w:rPr>
          <w:sz w:val="24"/>
          <w:szCs w:val="24"/>
        </w:rPr>
        <w:t xml:space="preserve">e/o altri percorsi formativi per </w:t>
      </w:r>
      <w:proofErr w:type="spellStart"/>
      <w:r>
        <w:rPr>
          <w:sz w:val="24"/>
          <w:szCs w:val="24"/>
        </w:rPr>
        <w:t>l’a.s.</w:t>
      </w:r>
      <w:proofErr w:type="spellEnd"/>
      <w:r>
        <w:rPr>
          <w:sz w:val="24"/>
          <w:szCs w:val="24"/>
        </w:rPr>
        <w:t xml:space="preserve"> 2024/25 nel rispetto della normativa vigente e delle scelte educative espresse dalle famiglie degli studenti.</w:t>
      </w:r>
    </w:p>
    <w:p w:rsidR="009E60EC" w:rsidRDefault="00FB22C4">
      <w:pPr>
        <w:spacing w:before="120"/>
        <w:ind w:left="117" w:right="222"/>
        <w:jc w:val="both"/>
        <w:rPr>
          <w:sz w:val="24"/>
          <w:szCs w:val="24"/>
        </w:rPr>
      </w:pPr>
      <w:r>
        <w:rPr>
          <w:sz w:val="24"/>
          <w:szCs w:val="24"/>
        </w:rPr>
        <w:t xml:space="preserve">Le richieste saranno valutate ed </w:t>
      </w:r>
      <w:r>
        <w:rPr>
          <w:b/>
          <w:sz w:val="24"/>
          <w:szCs w:val="24"/>
        </w:rPr>
        <w:t>accolte entro i limiti delle risorse di organico</w:t>
      </w:r>
      <w:r>
        <w:rPr>
          <w:sz w:val="24"/>
          <w:szCs w:val="24"/>
        </w:rPr>
        <w:t xml:space="preserve">, </w:t>
      </w:r>
      <w:r>
        <w:rPr>
          <w:b/>
          <w:sz w:val="24"/>
          <w:szCs w:val="24"/>
        </w:rPr>
        <w:t>dell’effettiva capienza dell’Istituto</w:t>
      </w:r>
      <w:r>
        <w:rPr>
          <w:sz w:val="24"/>
          <w:szCs w:val="24"/>
        </w:rPr>
        <w:t>, e delle ordinarie norme di sicurezza degli edifici scolastici.</w:t>
      </w:r>
    </w:p>
    <w:p w:rsidR="009E60EC" w:rsidRDefault="00FB22C4">
      <w:pPr>
        <w:spacing w:before="120"/>
        <w:ind w:left="117" w:right="221"/>
        <w:jc w:val="both"/>
        <w:rPr>
          <w:sz w:val="24"/>
          <w:szCs w:val="24"/>
        </w:rPr>
      </w:pPr>
      <w:r>
        <w:rPr>
          <w:sz w:val="24"/>
          <w:szCs w:val="24"/>
        </w:rPr>
        <w:t xml:space="preserve">Considerato che la gran parte delle informazioni di cui al paragrafo precedente sarà nella effettiva disponibilità dell’Istituto </w:t>
      </w:r>
      <w:r>
        <w:rPr>
          <w:b/>
          <w:sz w:val="24"/>
          <w:szCs w:val="24"/>
        </w:rPr>
        <w:t>presumibilmente nella prima settimana di settembre</w:t>
      </w:r>
      <w:r>
        <w:rPr>
          <w:sz w:val="24"/>
          <w:szCs w:val="24"/>
        </w:rPr>
        <w:t xml:space="preserve">, si informa che </w:t>
      </w:r>
      <w:r>
        <w:rPr>
          <w:b/>
          <w:sz w:val="24"/>
          <w:szCs w:val="24"/>
        </w:rPr>
        <w:t xml:space="preserve">non sarà sempre possibile fornire una risposta </w:t>
      </w:r>
      <w:r>
        <w:rPr>
          <w:sz w:val="24"/>
          <w:szCs w:val="24"/>
        </w:rPr>
        <w:t>definitiva rispetto all’accoglimento delle richieste prima di tale termine.</w:t>
      </w:r>
    </w:p>
    <w:p w:rsidR="009E60EC" w:rsidRDefault="00FB22C4">
      <w:pPr>
        <w:pStyle w:val="Titolo1"/>
        <w:spacing w:before="120"/>
        <w:ind w:firstLine="117"/>
        <w:rPr>
          <w:u w:val="none"/>
        </w:rPr>
      </w:pPr>
      <w:r>
        <w:rPr>
          <w:u w:val="none"/>
        </w:rPr>
        <w:t>Le domande saranno graduate in base ai criteri approvati dal Consiglio di Istituto.</w:t>
      </w:r>
    </w:p>
    <w:p w:rsidR="009E60EC" w:rsidRDefault="009E60EC">
      <w:pPr>
        <w:pBdr>
          <w:top w:val="nil"/>
          <w:left w:val="nil"/>
          <w:bottom w:val="nil"/>
          <w:right w:val="nil"/>
          <w:between w:val="nil"/>
        </w:pBdr>
        <w:rPr>
          <w:b/>
          <w:color w:val="000000"/>
          <w:sz w:val="24"/>
          <w:szCs w:val="24"/>
        </w:rPr>
      </w:pPr>
    </w:p>
    <w:p w:rsidR="009E60EC" w:rsidRDefault="00FB22C4">
      <w:pPr>
        <w:pBdr>
          <w:top w:val="nil"/>
          <w:left w:val="nil"/>
          <w:bottom w:val="nil"/>
          <w:right w:val="nil"/>
          <w:between w:val="nil"/>
        </w:pBdr>
        <w:ind w:left="117"/>
        <w:rPr>
          <w:color w:val="000000"/>
          <w:sz w:val="24"/>
          <w:szCs w:val="24"/>
        </w:rPr>
      </w:pPr>
      <w:r>
        <w:rPr>
          <w:color w:val="1B2024"/>
          <w:sz w:val="24"/>
          <w:szCs w:val="24"/>
        </w:rPr>
        <w:t>Si precisa quanto segue:</w:t>
      </w:r>
    </w:p>
    <w:p w:rsidR="009E60EC" w:rsidRDefault="00FB22C4">
      <w:pPr>
        <w:numPr>
          <w:ilvl w:val="0"/>
          <w:numId w:val="3"/>
        </w:numPr>
        <w:pBdr>
          <w:top w:val="nil"/>
          <w:left w:val="nil"/>
          <w:bottom w:val="nil"/>
          <w:right w:val="nil"/>
          <w:between w:val="nil"/>
        </w:pBdr>
        <w:tabs>
          <w:tab w:val="left" w:pos="543"/>
        </w:tabs>
        <w:spacing w:before="121"/>
        <w:rPr>
          <w:i/>
          <w:color w:val="000000"/>
          <w:sz w:val="23"/>
          <w:szCs w:val="23"/>
        </w:rPr>
      </w:pPr>
      <w:r>
        <w:rPr>
          <w:b/>
          <w:i/>
          <w:color w:val="000000"/>
          <w:sz w:val="23"/>
          <w:szCs w:val="23"/>
        </w:rPr>
        <w:t>PRESENTAZIONE DELLA DOMANDA DI PASSAGGIO</w:t>
      </w:r>
      <w:r>
        <w:rPr>
          <w:i/>
          <w:color w:val="000000"/>
          <w:sz w:val="23"/>
          <w:szCs w:val="23"/>
        </w:rPr>
        <w:t>:</w:t>
      </w:r>
    </w:p>
    <w:p w:rsidR="009E60EC" w:rsidRDefault="00FB22C4">
      <w:pPr>
        <w:pStyle w:val="Titolo1"/>
        <w:ind w:left="543" w:right="116"/>
        <w:jc w:val="both"/>
        <w:rPr>
          <w:b w:val="0"/>
          <w:u w:val="none"/>
        </w:rPr>
      </w:pPr>
      <w:r>
        <w:rPr>
          <w:u w:val="none"/>
        </w:rPr>
        <w:t>La domand</w:t>
      </w:r>
      <w:r w:rsidR="00801FE2">
        <w:rPr>
          <w:u w:val="none"/>
        </w:rPr>
        <w:t>a</w:t>
      </w:r>
      <w:r>
        <w:rPr>
          <w:u w:val="none"/>
        </w:rPr>
        <w:t xml:space="preserve"> di passaggio per ogni anno di corso deve essere inviata a didattica@motti.edu.it ENTRO IL 30 GIUGNO 2024, allegando la scheda di passaggio “Proposta di      riorientamento”, se consegnata dalla scuola di provenienza al termine degli scrutini finali</w:t>
      </w:r>
      <w:r>
        <w:rPr>
          <w:b w:val="0"/>
          <w:u w:val="none"/>
        </w:rPr>
        <w:t>.</w:t>
      </w:r>
    </w:p>
    <w:p w:rsidR="009E60EC" w:rsidRDefault="009E60EC">
      <w:pPr>
        <w:pBdr>
          <w:top w:val="nil"/>
          <w:left w:val="nil"/>
          <w:bottom w:val="nil"/>
          <w:right w:val="nil"/>
          <w:between w:val="nil"/>
        </w:pBdr>
        <w:spacing w:before="1"/>
        <w:rPr>
          <w:color w:val="000000"/>
          <w:sz w:val="24"/>
          <w:szCs w:val="24"/>
        </w:rPr>
      </w:pPr>
    </w:p>
    <w:p w:rsidR="009E60EC" w:rsidRDefault="00FB22C4">
      <w:pPr>
        <w:numPr>
          <w:ilvl w:val="0"/>
          <w:numId w:val="3"/>
        </w:numPr>
        <w:pBdr>
          <w:top w:val="nil"/>
          <w:left w:val="nil"/>
          <w:bottom w:val="nil"/>
          <w:right w:val="nil"/>
          <w:between w:val="nil"/>
        </w:pBdr>
        <w:tabs>
          <w:tab w:val="left" w:pos="543"/>
        </w:tabs>
        <w:rPr>
          <w:i/>
          <w:color w:val="000000"/>
          <w:sz w:val="23"/>
          <w:szCs w:val="23"/>
        </w:rPr>
      </w:pPr>
      <w:r>
        <w:rPr>
          <w:b/>
          <w:i/>
          <w:color w:val="000000"/>
          <w:sz w:val="23"/>
          <w:szCs w:val="23"/>
        </w:rPr>
        <w:t>TRASFERIMENTI IN ENTRATA CON RIFERIMENTO ALLE CLASSI PRIME</w:t>
      </w:r>
      <w:r>
        <w:rPr>
          <w:i/>
          <w:color w:val="000000"/>
          <w:sz w:val="23"/>
          <w:szCs w:val="23"/>
        </w:rPr>
        <w:t>:</w:t>
      </w:r>
    </w:p>
    <w:p w:rsidR="009E60EC" w:rsidRDefault="00FB22C4">
      <w:pPr>
        <w:pBdr>
          <w:top w:val="nil"/>
          <w:left w:val="nil"/>
          <w:bottom w:val="nil"/>
          <w:right w:val="nil"/>
          <w:between w:val="nil"/>
        </w:pBdr>
        <w:spacing w:before="59"/>
        <w:ind w:left="543" w:right="160"/>
        <w:jc w:val="both"/>
        <w:rPr>
          <w:color w:val="000000"/>
          <w:sz w:val="24"/>
          <w:szCs w:val="24"/>
        </w:rPr>
      </w:pPr>
      <w:r>
        <w:rPr>
          <w:color w:val="000000"/>
          <w:sz w:val="24"/>
          <w:szCs w:val="24"/>
        </w:rPr>
        <w:t xml:space="preserve">Gli alunni che frequentano il primo anno di corso in altra Scuola Secondaria di II grado, </w:t>
      </w:r>
      <w:r>
        <w:rPr>
          <w:color w:val="000000"/>
          <w:sz w:val="24"/>
          <w:szCs w:val="24"/>
          <w:u w:val="single"/>
        </w:rPr>
        <w:t>non ammessi</w:t>
      </w:r>
      <w:r>
        <w:rPr>
          <w:color w:val="000000"/>
          <w:sz w:val="24"/>
          <w:szCs w:val="24"/>
        </w:rPr>
        <w:t xml:space="preserve"> </w:t>
      </w:r>
      <w:r>
        <w:rPr>
          <w:color w:val="000000"/>
          <w:sz w:val="24"/>
          <w:szCs w:val="24"/>
          <w:u w:val="single"/>
        </w:rPr>
        <w:t>alla classe seconda</w:t>
      </w:r>
      <w:r>
        <w:rPr>
          <w:color w:val="000000"/>
          <w:sz w:val="24"/>
          <w:szCs w:val="24"/>
        </w:rPr>
        <w:t xml:space="preserve">, che desiderano iscriversi al 1° anno di un corso di studi di questo Istituto possono chiedere il passaggio, </w:t>
      </w:r>
      <w:r w:rsidRPr="006B421F">
        <w:rPr>
          <w:b/>
          <w:color w:val="000000"/>
          <w:sz w:val="24"/>
          <w:szCs w:val="24"/>
        </w:rPr>
        <w:t>fatta salva la disponibilità di posti</w:t>
      </w:r>
      <w:r>
        <w:rPr>
          <w:color w:val="000000"/>
          <w:sz w:val="24"/>
          <w:szCs w:val="24"/>
        </w:rPr>
        <w:t>.</w:t>
      </w:r>
    </w:p>
    <w:p w:rsidR="009E60EC" w:rsidRDefault="009E60EC">
      <w:pPr>
        <w:pBdr>
          <w:top w:val="nil"/>
          <w:left w:val="nil"/>
          <w:bottom w:val="nil"/>
          <w:right w:val="nil"/>
          <w:between w:val="nil"/>
        </w:pBdr>
        <w:spacing w:before="1"/>
        <w:rPr>
          <w:color w:val="000000"/>
          <w:sz w:val="24"/>
          <w:szCs w:val="24"/>
        </w:rPr>
      </w:pPr>
    </w:p>
    <w:p w:rsidR="009E60EC" w:rsidRDefault="00FB22C4" w:rsidP="00801FE2">
      <w:pPr>
        <w:numPr>
          <w:ilvl w:val="0"/>
          <w:numId w:val="3"/>
        </w:numPr>
        <w:pBdr>
          <w:top w:val="nil"/>
          <w:left w:val="nil"/>
          <w:bottom w:val="nil"/>
          <w:right w:val="nil"/>
          <w:between w:val="nil"/>
        </w:pBdr>
        <w:tabs>
          <w:tab w:val="left" w:pos="543"/>
        </w:tabs>
        <w:rPr>
          <w:i/>
          <w:color w:val="000000"/>
          <w:sz w:val="23"/>
          <w:szCs w:val="23"/>
        </w:rPr>
      </w:pPr>
      <w:r>
        <w:rPr>
          <w:b/>
          <w:i/>
          <w:color w:val="000000"/>
          <w:sz w:val="23"/>
          <w:szCs w:val="23"/>
        </w:rPr>
        <w:t>TRASFERIMENTI IN ENTRATA CON RIFERIMENTO ALLE CLASSI SECONDE</w:t>
      </w:r>
      <w:r>
        <w:rPr>
          <w:i/>
          <w:color w:val="000000"/>
          <w:sz w:val="23"/>
          <w:szCs w:val="23"/>
        </w:rPr>
        <w:t>:</w:t>
      </w:r>
    </w:p>
    <w:p w:rsidR="009E60EC" w:rsidRDefault="00FB22C4">
      <w:pPr>
        <w:pBdr>
          <w:top w:val="nil"/>
          <w:left w:val="nil"/>
          <w:bottom w:val="nil"/>
          <w:right w:val="nil"/>
          <w:between w:val="nil"/>
        </w:pBdr>
        <w:spacing w:before="59"/>
        <w:ind w:left="543" w:right="222"/>
        <w:jc w:val="both"/>
        <w:rPr>
          <w:strike/>
          <w:color w:val="000000"/>
          <w:sz w:val="24"/>
          <w:szCs w:val="24"/>
        </w:rPr>
      </w:pPr>
      <w:r>
        <w:rPr>
          <w:color w:val="000000"/>
          <w:sz w:val="24"/>
          <w:szCs w:val="24"/>
        </w:rPr>
        <w:t xml:space="preserve">Gli alunni ammessi al 2° anno di corso di qualsiasi indirizzo della Scuola Secondaria di II grado che desiderano essere ammessi al 2° anno di un corso di studi dell’Istituto </w:t>
      </w:r>
      <w:r>
        <w:rPr>
          <w:b/>
          <w:color w:val="000000"/>
          <w:sz w:val="24"/>
          <w:szCs w:val="24"/>
        </w:rPr>
        <w:t>NON SOSTENGONO ESAMI INTEGRATIVI</w:t>
      </w:r>
      <w:r>
        <w:rPr>
          <w:color w:val="000000"/>
          <w:sz w:val="24"/>
          <w:szCs w:val="24"/>
        </w:rPr>
        <w:t>, ma, nel caso venga accolta la richiesta di passaggio, dovranno sostenere durante l’anno scolastico prove di recupero di alcuni contenuti del 1° anno delle materie non svolte nell’Istituto di provenienza.</w:t>
      </w:r>
    </w:p>
    <w:p w:rsidR="009E60EC" w:rsidRDefault="00FB22C4">
      <w:pPr>
        <w:pBdr>
          <w:top w:val="nil"/>
          <w:left w:val="nil"/>
          <w:bottom w:val="nil"/>
          <w:right w:val="nil"/>
          <w:between w:val="nil"/>
        </w:pBdr>
        <w:spacing w:before="59"/>
        <w:ind w:left="543" w:right="222"/>
        <w:jc w:val="both"/>
        <w:rPr>
          <w:b/>
          <w:strike/>
          <w:color w:val="000000"/>
          <w:sz w:val="24"/>
          <w:szCs w:val="24"/>
        </w:rPr>
      </w:pPr>
      <w:r>
        <w:rPr>
          <w:b/>
          <w:color w:val="000000"/>
          <w:sz w:val="24"/>
          <w:szCs w:val="24"/>
        </w:rPr>
        <w:t xml:space="preserve">L’iscrizione avviene fatta salva la disponibilità di posti. </w:t>
      </w:r>
    </w:p>
    <w:p w:rsidR="009E60EC" w:rsidRDefault="009E60EC">
      <w:pPr>
        <w:pBdr>
          <w:top w:val="nil"/>
          <w:left w:val="nil"/>
          <w:bottom w:val="nil"/>
          <w:right w:val="nil"/>
          <w:between w:val="nil"/>
        </w:pBdr>
        <w:spacing w:before="1"/>
        <w:rPr>
          <w:color w:val="000000"/>
          <w:sz w:val="24"/>
          <w:szCs w:val="24"/>
        </w:rPr>
      </w:pPr>
    </w:p>
    <w:p w:rsidR="009E60EC" w:rsidRDefault="009E60EC">
      <w:pPr>
        <w:pBdr>
          <w:top w:val="nil"/>
          <w:left w:val="nil"/>
          <w:bottom w:val="nil"/>
          <w:right w:val="nil"/>
          <w:between w:val="nil"/>
        </w:pBdr>
        <w:spacing w:before="1"/>
        <w:rPr>
          <w:color w:val="000000"/>
          <w:sz w:val="24"/>
          <w:szCs w:val="24"/>
        </w:rPr>
      </w:pPr>
    </w:p>
    <w:p w:rsidR="009E60EC" w:rsidRDefault="00FB22C4">
      <w:pPr>
        <w:numPr>
          <w:ilvl w:val="0"/>
          <w:numId w:val="3"/>
        </w:numPr>
        <w:pBdr>
          <w:top w:val="nil"/>
          <w:left w:val="nil"/>
          <w:bottom w:val="nil"/>
          <w:right w:val="nil"/>
          <w:between w:val="nil"/>
        </w:pBdr>
        <w:tabs>
          <w:tab w:val="left" w:pos="543"/>
        </w:tabs>
        <w:ind w:right="756"/>
        <w:rPr>
          <w:i/>
          <w:color w:val="000000"/>
          <w:sz w:val="23"/>
          <w:szCs w:val="23"/>
        </w:rPr>
      </w:pPr>
      <w:r>
        <w:rPr>
          <w:b/>
          <w:i/>
          <w:color w:val="000000"/>
          <w:sz w:val="23"/>
          <w:szCs w:val="23"/>
        </w:rPr>
        <w:t>TRASFERIMENTI IN ENTRATA CON RIFERIMENTO ALLE CLASSI TERZE, QUARTE E     QUINTE</w:t>
      </w:r>
      <w:r>
        <w:rPr>
          <w:i/>
          <w:color w:val="000000"/>
          <w:sz w:val="23"/>
          <w:szCs w:val="23"/>
        </w:rPr>
        <w:t>:</w:t>
      </w:r>
    </w:p>
    <w:p w:rsidR="009E60EC" w:rsidRDefault="00FB22C4">
      <w:pPr>
        <w:pBdr>
          <w:top w:val="nil"/>
          <w:left w:val="nil"/>
          <w:bottom w:val="nil"/>
          <w:right w:val="nil"/>
          <w:between w:val="nil"/>
        </w:pBdr>
        <w:spacing w:before="59"/>
        <w:ind w:left="543" w:right="222"/>
        <w:jc w:val="both"/>
        <w:rPr>
          <w:color w:val="000000"/>
          <w:sz w:val="24"/>
          <w:szCs w:val="24"/>
        </w:rPr>
      </w:pPr>
      <w:r>
        <w:rPr>
          <w:color w:val="000000"/>
          <w:sz w:val="24"/>
          <w:szCs w:val="24"/>
        </w:rPr>
        <w:t xml:space="preserve">L’iscrizione alle classi terze e quarte, e i trasferimenti residuali per le classi quinte di studenti provenienti da altri indirizzi di studio, è subordinata alla disponibilità di posti e al </w:t>
      </w:r>
      <w:r>
        <w:rPr>
          <w:b/>
          <w:color w:val="000000"/>
          <w:sz w:val="24"/>
          <w:szCs w:val="24"/>
        </w:rPr>
        <w:t>superamento degli</w:t>
      </w:r>
      <w:r>
        <w:rPr>
          <w:color w:val="000000"/>
          <w:sz w:val="24"/>
          <w:szCs w:val="24"/>
        </w:rPr>
        <w:t xml:space="preserve"> </w:t>
      </w:r>
      <w:r>
        <w:rPr>
          <w:b/>
          <w:color w:val="000000"/>
          <w:sz w:val="24"/>
          <w:szCs w:val="24"/>
        </w:rPr>
        <w:t>esami integrativi</w:t>
      </w:r>
      <w:r>
        <w:rPr>
          <w:color w:val="000000"/>
          <w:sz w:val="24"/>
          <w:szCs w:val="24"/>
        </w:rPr>
        <w:t xml:space="preserve"> su materie o parti di materie non comprese nei programmi del corso di studi di provenienza</w:t>
      </w:r>
      <w:r>
        <w:rPr>
          <w:color w:val="FF0000"/>
          <w:sz w:val="24"/>
          <w:szCs w:val="24"/>
        </w:rPr>
        <w:t xml:space="preserve">. </w:t>
      </w:r>
      <w:r>
        <w:rPr>
          <w:b/>
          <w:color w:val="000000"/>
          <w:sz w:val="24"/>
          <w:szCs w:val="24"/>
        </w:rPr>
        <w:t>Gli esami integrativi si svolgono anche sulle discipline dei primi due anni.</w:t>
      </w:r>
    </w:p>
    <w:p w:rsidR="009E60EC" w:rsidRDefault="009E60EC">
      <w:pPr>
        <w:pBdr>
          <w:top w:val="nil"/>
          <w:left w:val="nil"/>
          <w:bottom w:val="nil"/>
          <w:right w:val="nil"/>
          <w:between w:val="nil"/>
        </w:pBdr>
        <w:ind w:left="543"/>
        <w:jc w:val="both"/>
        <w:rPr>
          <w:color w:val="000000"/>
          <w:sz w:val="24"/>
          <w:szCs w:val="24"/>
        </w:rPr>
      </w:pPr>
    </w:p>
    <w:p w:rsidR="009E60EC" w:rsidRDefault="00FB22C4">
      <w:pPr>
        <w:pBdr>
          <w:top w:val="nil"/>
          <w:left w:val="nil"/>
          <w:bottom w:val="nil"/>
          <w:right w:val="nil"/>
          <w:between w:val="nil"/>
        </w:pBdr>
        <w:ind w:left="543"/>
        <w:jc w:val="both"/>
        <w:rPr>
          <w:color w:val="000000"/>
          <w:sz w:val="24"/>
          <w:szCs w:val="24"/>
        </w:rPr>
      </w:pPr>
      <w:r>
        <w:rPr>
          <w:color w:val="000000"/>
          <w:sz w:val="24"/>
          <w:szCs w:val="24"/>
        </w:rPr>
        <w:t>Possono sostenere gli esami integrativi:</w:t>
      </w:r>
    </w:p>
    <w:p w:rsidR="009E60EC" w:rsidRDefault="009E60EC">
      <w:pPr>
        <w:jc w:val="both"/>
      </w:pPr>
    </w:p>
    <w:p w:rsidR="009E60EC" w:rsidRDefault="00FB22C4">
      <w:pPr>
        <w:numPr>
          <w:ilvl w:val="1"/>
          <w:numId w:val="3"/>
        </w:numPr>
        <w:pBdr>
          <w:top w:val="nil"/>
          <w:left w:val="nil"/>
          <w:bottom w:val="nil"/>
          <w:right w:val="nil"/>
          <w:between w:val="nil"/>
        </w:pBdr>
        <w:tabs>
          <w:tab w:val="left" w:pos="1110"/>
        </w:tabs>
        <w:spacing w:before="67"/>
        <w:ind w:right="222"/>
        <w:jc w:val="both"/>
        <w:rPr>
          <w:color w:val="000000"/>
          <w:sz w:val="24"/>
          <w:szCs w:val="24"/>
        </w:rPr>
      </w:pPr>
      <w:r>
        <w:rPr>
          <w:color w:val="000000"/>
          <w:sz w:val="24"/>
          <w:szCs w:val="24"/>
        </w:rPr>
        <w:t>gli studenti ammessi alla classe successiva in sede di scrutinio finale, al fine di ottenere il passaggio a una classe corrispondente di un altro percorso, indirizzo, articolazione, opzione di scuola secondaria di secondo grado;</w:t>
      </w:r>
    </w:p>
    <w:p w:rsidR="009E60EC" w:rsidRDefault="00FB22C4">
      <w:pPr>
        <w:numPr>
          <w:ilvl w:val="1"/>
          <w:numId w:val="3"/>
        </w:numPr>
        <w:pBdr>
          <w:top w:val="nil"/>
          <w:left w:val="nil"/>
          <w:bottom w:val="nil"/>
          <w:right w:val="nil"/>
          <w:between w:val="nil"/>
        </w:pBdr>
        <w:tabs>
          <w:tab w:val="left" w:pos="1110"/>
        </w:tabs>
        <w:spacing w:before="120"/>
        <w:ind w:right="222" w:hanging="283"/>
        <w:jc w:val="both"/>
        <w:rPr>
          <w:color w:val="000000"/>
          <w:sz w:val="24"/>
          <w:szCs w:val="24"/>
        </w:rPr>
      </w:pPr>
      <w:r>
        <w:rPr>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rsidR="009E60EC" w:rsidRDefault="009E60EC">
      <w:pPr>
        <w:pBdr>
          <w:top w:val="nil"/>
          <w:left w:val="nil"/>
          <w:bottom w:val="nil"/>
          <w:right w:val="nil"/>
          <w:between w:val="nil"/>
        </w:pBdr>
        <w:tabs>
          <w:tab w:val="left" w:pos="1110"/>
        </w:tabs>
        <w:spacing w:before="120"/>
        <w:ind w:left="1110" w:right="222"/>
        <w:jc w:val="both"/>
        <w:rPr>
          <w:color w:val="000000"/>
          <w:sz w:val="24"/>
          <w:szCs w:val="24"/>
        </w:rPr>
      </w:pPr>
    </w:p>
    <w:p w:rsidR="009E60EC" w:rsidRDefault="00FB22C4">
      <w:pPr>
        <w:pBdr>
          <w:top w:val="nil"/>
          <w:left w:val="nil"/>
          <w:bottom w:val="nil"/>
          <w:right w:val="nil"/>
          <w:between w:val="nil"/>
        </w:pBdr>
        <w:spacing w:before="40"/>
        <w:ind w:left="541" w:right="222"/>
        <w:jc w:val="both"/>
        <w:rPr>
          <w:color w:val="000000"/>
          <w:sz w:val="24"/>
          <w:szCs w:val="24"/>
        </w:rPr>
      </w:pPr>
      <w:r>
        <w:rPr>
          <w:color w:val="000000"/>
          <w:sz w:val="24"/>
          <w:szCs w:val="24"/>
        </w:rPr>
        <w:t>Gli esami integrativi devono avere termine prima dell'inizio delle lezioni dell’anno scolastico successivo. Non è, pertanto, possibile il passaggio durante l’anno scolastico nelle classi terze, quarte e quinte</w:t>
      </w:r>
    </w:p>
    <w:p w:rsidR="009E60EC" w:rsidRDefault="009E60EC">
      <w:pPr>
        <w:pBdr>
          <w:top w:val="nil"/>
          <w:left w:val="nil"/>
          <w:bottom w:val="nil"/>
          <w:right w:val="nil"/>
          <w:between w:val="nil"/>
        </w:pBdr>
        <w:rPr>
          <w:color w:val="000000"/>
          <w:sz w:val="31"/>
          <w:szCs w:val="31"/>
        </w:rPr>
      </w:pPr>
    </w:p>
    <w:p w:rsidR="009E60EC" w:rsidRDefault="00FB22C4">
      <w:pPr>
        <w:numPr>
          <w:ilvl w:val="0"/>
          <w:numId w:val="2"/>
        </w:numPr>
        <w:pBdr>
          <w:top w:val="nil"/>
          <w:left w:val="nil"/>
          <w:bottom w:val="nil"/>
          <w:right w:val="nil"/>
          <w:between w:val="nil"/>
        </w:pBdr>
        <w:tabs>
          <w:tab w:val="left" w:pos="835"/>
          <w:tab w:val="left" w:pos="836"/>
        </w:tabs>
        <w:rPr>
          <w:i/>
          <w:color w:val="000000"/>
          <w:sz w:val="23"/>
          <w:szCs w:val="23"/>
        </w:rPr>
      </w:pPr>
      <w:r>
        <w:rPr>
          <w:b/>
          <w:i/>
          <w:color w:val="000000"/>
          <w:sz w:val="23"/>
          <w:szCs w:val="23"/>
        </w:rPr>
        <w:t>ESAMI DI IDONEITÀ</w:t>
      </w:r>
      <w:r>
        <w:rPr>
          <w:i/>
          <w:color w:val="000000"/>
          <w:sz w:val="23"/>
          <w:szCs w:val="23"/>
        </w:rPr>
        <w:t>:</w:t>
      </w:r>
    </w:p>
    <w:p w:rsidR="009E60EC" w:rsidRDefault="00FB22C4">
      <w:pPr>
        <w:spacing w:before="79"/>
        <w:ind w:left="567" w:right="222"/>
        <w:jc w:val="both"/>
        <w:rPr>
          <w:sz w:val="24"/>
          <w:szCs w:val="24"/>
        </w:rPr>
      </w:pPr>
      <w:r>
        <w:rPr>
          <w:sz w:val="24"/>
          <w:szCs w:val="24"/>
        </w:rPr>
        <w:t xml:space="preserve">I candidati sostengono gli esami di </w:t>
      </w:r>
      <w:r>
        <w:rPr>
          <w:b/>
          <w:sz w:val="24"/>
          <w:szCs w:val="24"/>
        </w:rPr>
        <w:t xml:space="preserve">idoneità su tutte le discipline </w:t>
      </w:r>
      <w:r>
        <w:rPr>
          <w:sz w:val="24"/>
          <w:szCs w:val="24"/>
        </w:rPr>
        <w:t xml:space="preserve">previste dal piano di studi dell’anno o degli anni per i quali </w:t>
      </w:r>
      <w:r>
        <w:rPr>
          <w:b/>
          <w:sz w:val="24"/>
          <w:szCs w:val="24"/>
        </w:rPr>
        <w:t xml:space="preserve">non siano in possesso della ammissione </w:t>
      </w:r>
      <w:r>
        <w:rPr>
          <w:sz w:val="24"/>
          <w:szCs w:val="24"/>
        </w:rPr>
        <w:t>(“</w:t>
      </w:r>
      <w:r>
        <w:rPr>
          <w:i/>
          <w:sz w:val="24"/>
          <w:szCs w:val="24"/>
        </w:rPr>
        <w:t>promozione</w:t>
      </w:r>
      <w:r>
        <w:rPr>
          <w:sz w:val="24"/>
          <w:szCs w:val="24"/>
        </w:rPr>
        <w:t>”).</w:t>
      </w:r>
    </w:p>
    <w:p w:rsidR="009E60EC" w:rsidRDefault="00FB22C4">
      <w:pPr>
        <w:pBdr>
          <w:top w:val="nil"/>
          <w:left w:val="nil"/>
          <w:bottom w:val="nil"/>
          <w:right w:val="nil"/>
          <w:between w:val="nil"/>
        </w:pBdr>
        <w:spacing w:before="80"/>
        <w:ind w:left="836"/>
        <w:jc w:val="both"/>
        <w:rPr>
          <w:color w:val="000000"/>
          <w:sz w:val="24"/>
          <w:szCs w:val="24"/>
        </w:rPr>
      </w:pPr>
      <w:r>
        <w:rPr>
          <w:color w:val="000000"/>
          <w:sz w:val="24"/>
          <w:szCs w:val="24"/>
        </w:rPr>
        <w:t>Possono sostenere gli esami di idoneità:</w:t>
      </w:r>
    </w:p>
    <w:p w:rsidR="009E60EC" w:rsidRDefault="00FB22C4">
      <w:pPr>
        <w:numPr>
          <w:ilvl w:val="0"/>
          <w:numId w:val="1"/>
        </w:numPr>
        <w:pBdr>
          <w:top w:val="nil"/>
          <w:left w:val="nil"/>
          <w:bottom w:val="nil"/>
          <w:right w:val="nil"/>
          <w:between w:val="nil"/>
        </w:pBdr>
        <w:tabs>
          <w:tab w:val="left" w:pos="1109"/>
        </w:tabs>
        <w:spacing w:before="80"/>
        <w:ind w:right="221" w:hanging="283"/>
        <w:jc w:val="both"/>
        <w:rPr>
          <w:color w:val="000000"/>
          <w:sz w:val="24"/>
          <w:szCs w:val="24"/>
        </w:rPr>
      </w:pPr>
      <w:r>
        <w:rPr>
          <w:color w:val="000000"/>
          <w:sz w:val="24"/>
          <w:szCs w:val="24"/>
        </w:rPr>
        <w:t>i candidati esterni, al fine di accedere a una classe di istituto secondario di secondo grado successiva alla prima, ovvero gli studenti che hanno cessato la frequenza prima del 15 marzo;</w:t>
      </w:r>
    </w:p>
    <w:p w:rsidR="009E60EC" w:rsidRDefault="00FB22C4">
      <w:pPr>
        <w:numPr>
          <w:ilvl w:val="0"/>
          <w:numId w:val="1"/>
        </w:numPr>
        <w:pBdr>
          <w:top w:val="nil"/>
          <w:left w:val="nil"/>
          <w:bottom w:val="nil"/>
          <w:right w:val="nil"/>
          <w:between w:val="nil"/>
        </w:pBdr>
        <w:tabs>
          <w:tab w:val="left" w:pos="1109"/>
        </w:tabs>
        <w:spacing w:before="80"/>
        <w:ind w:right="222" w:hanging="283"/>
        <w:jc w:val="both"/>
        <w:rPr>
          <w:color w:val="000000"/>
          <w:sz w:val="24"/>
          <w:szCs w:val="24"/>
        </w:rPr>
      </w:pPr>
      <w:r>
        <w:rPr>
          <w:color w:val="000000"/>
          <w:sz w:val="24"/>
          <w:szCs w:val="24"/>
        </w:rPr>
        <w:t xml:space="preserve">i candidati interni che hanno conseguito la promozione nello scrutinio finale, al fine di accedere a una classe successiva a quella per cui possiedono il titolo di ammissione. </w:t>
      </w:r>
    </w:p>
    <w:p w:rsidR="009E60EC" w:rsidRDefault="00FB22C4">
      <w:pPr>
        <w:tabs>
          <w:tab w:val="left" w:pos="1109"/>
        </w:tabs>
        <w:spacing w:before="80"/>
        <w:ind w:left="567" w:right="222"/>
        <w:jc w:val="both"/>
        <w:rPr>
          <w:sz w:val="24"/>
          <w:szCs w:val="24"/>
        </w:rPr>
      </w:pPr>
      <w:r>
        <w:rPr>
          <w:sz w:val="24"/>
          <w:szCs w:val="24"/>
        </w:rPr>
        <w:t>L’ammissione agli esami di idoneità è subordinata all’avvenuto conseguimento, da parte dei candidati interni o esterni, del diploma di scuola secondaria di primo grado da un numero di anni non inferiore a quello del corso normale degli studi. Sono dispensati dall’obbligo dell’intervallo dal conseguimento del diploma di scuola secondaria di primo grado i candidati che abbiano compiuto il diciottesimo anno di età il giorno precedente quello dell’inizio delle prove scritte degli esami di idoneità.</w:t>
      </w:r>
    </w:p>
    <w:p w:rsidR="009E60EC" w:rsidRDefault="009E60EC">
      <w:pPr>
        <w:pBdr>
          <w:top w:val="nil"/>
          <w:left w:val="nil"/>
          <w:bottom w:val="nil"/>
          <w:right w:val="nil"/>
          <w:between w:val="nil"/>
        </w:pBdr>
        <w:rPr>
          <w:color w:val="000000"/>
          <w:sz w:val="31"/>
          <w:szCs w:val="31"/>
        </w:rPr>
      </w:pPr>
    </w:p>
    <w:p w:rsidR="009E60EC" w:rsidRDefault="00FB22C4">
      <w:pPr>
        <w:numPr>
          <w:ilvl w:val="0"/>
          <w:numId w:val="2"/>
        </w:numPr>
        <w:pBdr>
          <w:top w:val="nil"/>
          <w:left w:val="nil"/>
          <w:bottom w:val="nil"/>
          <w:right w:val="nil"/>
          <w:between w:val="nil"/>
        </w:pBdr>
        <w:tabs>
          <w:tab w:val="left" w:pos="835"/>
          <w:tab w:val="left" w:pos="836"/>
        </w:tabs>
        <w:spacing w:line="281" w:lineRule="auto"/>
        <w:rPr>
          <w:b/>
          <w:i/>
          <w:color w:val="000000"/>
          <w:sz w:val="23"/>
          <w:szCs w:val="23"/>
        </w:rPr>
      </w:pPr>
      <w:r>
        <w:rPr>
          <w:b/>
          <w:i/>
          <w:color w:val="000000"/>
          <w:sz w:val="23"/>
          <w:szCs w:val="23"/>
        </w:rPr>
        <w:t>NULLA OSTA</w:t>
      </w:r>
    </w:p>
    <w:p w:rsidR="009E60EC" w:rsidRDefault="00FB22C4">
      <w:pPr>
        <w:pBdr>
          <w:top w:val="nil"/>
          <w:left w:val="nil"/>
          <w:bottom w:val="nil"/>
          <w:right w:val="nil"/>
          <w:between w:val="nil"/>
        </w:pBdr>
        <w:ind w:left="476" w:right="233"/>
        <w:jc w:val="both"/>
        <w:rPr>
          <w:b/>
          <w:color w:val="000000"/>
          <w:sz w:val="24"/>
          <w:szCs w:val="24"/>
          <w:u w:val="single"/>
        </w:rPr>
      </w:pPr>
      <w:r>
        <w:rPr>
          <w:color w:val="000000"/>
          <w:sz w:val="24"/>
          <w:szCs w:val="24"/>
        </w:rPr>
        <w:t xml:space="preserve">Il nulla osta al trasferimento può essere richiesto alla scuola di provenienza </w:t>
      </w:r>
      <w:r>
        <w:rPr>
          <w:b/>
          <w:color w:val="000000"/>
          <w:sz w:val="24"/>
          <w:szCs w:val="24"/>
          <w:u w:val="single"/>
        </w:rPr>
        <w:t>solo nel caso in cui venga accolta la domanda di passaggio.</w:t>
      </w:r>
    </w:p>
    <w:p w:rsidR="009E60EC" w:rsidRDefault="009E60EC">
      <w:pPr>
        <w:pBdr>
          <w:top w:val="nil"/>
          <w:left w:val="nil"/>
          <w:bottom w:val="nil"/>
          <w:right w:val="nil"/>
          <w:between w:val="nil"/>
        </w:pBdr>
        <w:spacing w:before="11"/>
        <w:rPr>
          <w:color w:val="000000"/>
          <w:sz w:val="23"/>
          <w:szCs w:val="23"/>
        </w:rPr>
      </w:pPr>
    </w:p>
    <w:p w:rsidR="009E60EC" w:rsidRDefault="00FB22C4">
      <w:pPr>
        <w:pBdr>
          <w:top w:val="nil"/>
          <w:left w:val="nil"/>
          <w:bottom w:val="nil"/>
          <w:right w:val="nil"/>
          <w:between w:val="nil"/>
        </w:pBdr>
        <w:spacing w:before="11"/>
        <w:rPr>
          <w:b/>
          <w:color w:val="FF0000"/>
          <w:sz w:val="28"/>
          <w:szCs w:val="28"/>
          <w:u w:val="single"/>
        </w:rPr>
      </w:pPr>
      <w:r>
        <w:rPr>
          <w:b/>
          <w:color w:val="000000"/>
          <w:sz w:val="28"/>
          <w:szCs w:val="28"/>
        </w:rPr>
        <w:t xml:space="preserve">Si ricorda che il nostro </w:t>
      </w:r>
      <w:r>
        <w:rPr>
          <w:b/>
          <w:color w:val="000000"/>
          <w:sz w:val="28"/>
          <w:szCs w:val="28"/>
          <w:u w:val="single"/>
        </w:rPr>
        <w:t>Istituto NON rilascia la Qualifica Professionale al termine della classe terza.</w:t>
      </w:r>
    </w:p>
    <w:p w:rsidR="009E60EC" w:rsidRDefault="009E60EC">
      <w:pPr>
        <w:pBdr>
          <w:top w:val="nil"/>
          <w:left w:val="nil"/>
          <w:bottom w:val="nil"/>
          <w:right w:val="nil"/>
          <w:between w:val="nil"/>
        </w:pBdr>
        <w:spacing w:before="11"/>
        <w:rPr>
          <w:color w:val="000000"/>
          <w:sz w:val="24"/>
          <w:szCs w:val="24"/>
        </w:rPr>
      </w:pPr>
    </w:p>
    <w:p w:rsidR="009E60EC" w:rsidRDefault="00FB22C4">
      <w:pPr>
        <w:pBdr>
          <w:top w:val="nil"/>
          <w:left w:val="nil"/>
          <w:bottom w:val="nil"/>
          <w:right w:val="nil"/>
          <w:between w:val="nil"/>
        </w:pBdr>
        <w:ind w:left="117"/>
        <w:rPr>
          <w:color w:val="000000"/>
          <w:sz w:val="24"/>
          <w:szCs w:val="24"/>
        </w:rPr>
      </w:pPr>
      <w:r>
        <w:rPr>
          <w:color w:val="000000"/>
          <w:sz w:val="24"/>
          <w:szCs w:val="24"/>
        </w:rPr>
        <w:t>Rimanendo a disposizione per eventuali ulteriori chiarimenti, si porgono cordiali saluti.</w:t>
      </w:r>
    </w:p>
    <w:p w:rsidR="009E60EC" w:rsidRDefault="009E60EC">
      <w:pPr>
        <w:jc w:val="both"/>
      </w:pPr>
    </w:p>
    <w:p w:rsidR="009E60EC" w:rsidRDefault="009E60EC">
      <w:pPr>
        <w:jc w:val="both"/>
      </w:pPr>
    </w:p>
    <w:p w:rsidR="009E60EC" w:rsidRDefault="00FB22C4">
      <w:pPr>
        <w:spacing w:line="276" w:lineRule="auto"/>
        <w:ind w:right="709"/>
        <w:jc w:val="right"/>
      </w:pPr>
      <w:r>
        <w:rPr>
          <w:sz w:val="24"/>
          <w:szCs w:val="24"/>
        </w:rPr>
        <w:t xml:space="preserve">                                                                                                     </w:t>
      </w:r>
      <w:r>
        <w:t xml:space="preserve">   Il Dirigente Scolastico </w:t>
      </w:r>
    </w:p>
    <w:p w:rsidR="009E60EC" w:rsidRDefault="00FB22C4">
      <w:pPr>
        <w:spacing w:line="276" w:lineRule="auto"/>
        <w:ind w:left="705" w:right="709"/>
        <w:jc w:val="right"/>
      </w:pPr>
      <w:r>
        <w:tab/>
      </w:r>
      <w:r>
        <w:tab/>
      </w:r>
      <w:r>
        <w:tab/>
      </w:r>
      <w:r>
        <w:tab/>
      </w:r>
      <w:r>
        <w:tab/>
      </w:r>
      <w:r>
        <w:tab/>
        <w:t>Dott.ssa Barbara Ghiaroni</w:t>
      </w:r>
    </w:p>
    <w:p w:rsidR="009E60EC" w:rsidRDefault="00FB22C4">
      <w:r>
        <w:t xml:space="preserve">   </w:t>
      </w:r>
      <w:r>
        <w:tab/>
      </w:r>
      <w:r>
        <w:tab/>
      </w:r>
      <w:r>
        <w:tab/>
      </w:r>
      <w:r>
        <w:tab/>
        <w:t>(firma autografa sostituita a mezzo stampa ai sensi dell’art.3, c.2 del D.</w:t>
      </w:r>
      <w:proofErr w:type="gramStart"/>
      <w:r>
        <w:t>L.vo</w:t>
      </w:r>
      <w:proofErr w:type="gramEnd"/>
      <w:r>
        <w:t xml:space="preserve"> 39/93)</w:t>
      </w:r>
    </w:p>
    <w:sectPr w:rsidR="009E60E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819DE"/>
    <w:multiLevelType w:val="multilevel"/>
    <w:tmpl w:val="0B6CB00E"/>
    <w:lvl w:ilvl="0">
      <w:numFmt w:val="bullet"/>
      <w:lvlText w:val="●"/>
      <w:lvlJc w:val="left"/>
      <w:pPr>
        <w:ind w:left="543" w:hanging="284"/>
      </w:pPr>
      <w:rPr>
        <w:rFonts w:ascii="Noto Sans Symbols" w:eastAsia="Noto Sans Symbols" w:hAnsi="Noto Sans Symbols" w:cs="Noto Sans Symbols"/>
        <w:sz w:val="23"/>
        <w:szCs w:val="23"/>
      </w:rPr>
    </w:lvl>
    <w:lvl w:ilvl="1">
      <w:start w:val="1"/>
      <w:numFmt w:val="lowerLetter"/>
      <w:lvlText w:val="%2)"/>
      <w:lvlJc w:val="left"/>
      <w:pPr>
        <w:ind w:left="1110" w:hanging="284"/>
      </w:pPr>
      <w:rPr>
        <w:rFonts w:ascii="Times New Roman" w:eastAsia="Times New Roman" w:hAnsi="Times New Roman" w:cs="Times New Roman"/>
        <w:sz w:val="24"/>
        <w:szCs w:val="24"/>
      </w:rPr>
    </w:lvl>
    <w:lvl w:ilvl="2">
      <w:numFmt w:val="bullet"/>
      <w:lvlText w:val="•"/>
      <w:lvlJc w:val="left"/>
      <w:pPr>
        <w:ind w:left="2166" w:hanging="284"/>
      </w:pPr>
    </w:lvl>
    <w:lvl w:ilvl="3">
      <w:numFmt w:val="bullet"/>
      <w:lvlText w:val="•"/>
      <w:lvlJc w:val="left"/>
      <w:pPr>
        <w:ind w:left="3213" w:hanging="283"/>
      </w:pPr>
    </w:lvl>
    <w:lvl w:ilvl="4">
      <w:numFmt w:val="bullet"/>
      <w:lvlText w:val="•"/>
      <w:lvlJc w:val="left"/>
      <w:pPr>
        <w:ind w:left="4260" w:hanging="284"/>
      </w:pPr>
    </w:lvl>
    <w:lvl w:ilvl="5">
      <w:numFmt w:val="bullet"/>
      <w:lvlText w:val="•"/>
      <w:lvlJc w:val="left"/>
      <w:pPr>
        <w:ind w:left="5306" w:hanging="284"/>
      </w:pPr>
    </w:lvl>
    <w:lvl w:ilvl="6">
      <w:numFmt w:val="bullet"/>
      <w:lvlText w:val="•"/>
      <w:lvlJc w:val="left"/>
      <w:pPr>
        <w:ind w:left="6353" w:hanging="284"/>
      </w:pPr>
    </w:lvl>
    <w:lvl w:ilvl="7">
      <w:numFmt w:val="bullet"/>
      <w:lvlText w:val="•"/>
      <w:lvlJc w:val="left"/>
      <w:pPr>
        <w:ind w:left="7400" w:hanging="284"/>
      </w:pPr>
    </w:lvl>
    <w:lvl w:ilvl="8">
      <w:numFmt w:val="bullet"/>
      <w:lvlText w:val="•"/>
      <w:lvlJc w:val="left"/>
      <w:pPr>
        <w:ind w:left="8446" w:hanging="284"/>
      </w:pPr>
    </w:lvl>
  </w:abstractNum>
  <w:abstractNum w:abstractNumId="1" w15:restartNumberingAfterBreak="0">
    <w:nsid w:val="401E7C07"/>
    <w:multiLevelType w:val="multilevel"/>
    <w:tmpl w:val="F6748A70"/>
    <w:lvl w:ilvl="0">
      <w:numFmt w:val="bullet"/>
      <w:lvlText w:val="●"/>
      <w:lvlJc w:val="left"/>
      <w:pPr>
        <w:ind w:left="836" w:hanging="360"/>
      </w:pPr>
      <w:rPr>
        <w:rFonts w:ascii="Noto Sans Symbols" w:eastAsia="Noto Sans Symbols" w:hAnsi="Noto Sans Symbols" w:cs="Noto Sans Symbols"/>
        <w:sz w:val="23"/>
        <w:szCs w:val="23"/>
      </w:rPr>
    </w:lvl>
    <w:lvl w:ilvl="1">
      <w:numFmt w:val="bullet"/>
      <w:lvlText w:val="•"/>
      <w:lvlJc w:val="left"/>
      <w:pPr>
        <w:ind w:left="1810" w:hanging="360"/>
      </w:pPr>
    </w:lvl>
    <w:lvl w:ilvl="2">
      <w:numFmt w:val="bullet"/>
      <w:lvlText w:val="•"/>
      <w:lvlJc w:val="left"/>
      <w:pPr>
        <w:ind w:left="2780" w:hanging="360"/>
      </w:pPr>
    </w:lvl>
    <w:lvl w:ilvl="3">
      <w:numFmt w:val="bullet"/>
      <w:lvlText w:val="•"/>
      <w:lvlJc w:val="left"/>
      <w:pPr>
        <w:ind w:left="3750" w:hanging="360"/>
      </w:pPr>
    </w:lvl>
    <w:lvl w:ilvl="4">
      <w:numFmt w:val="bullet"/>
      <w:lvlText w:val="•"/>
      <w:lvlJc w:val="left"/>
      <w:pPr>
        <w:ind w:left="4720" w:hanging="360"/>
      </w:pPr>
    </w:lvl>
    <w:lvl w:ilvl="5">
      <w:numFmt w:val="bullet"/>
      <w:lvlText w:val="•"/>
      <w:lvlJc w:val="left"/>
      <w:pPr>
        <w:ind w:left="5690" w:hanging="360"/>
      </w:pPr>
    </w:lvl>
    <w:lvl w:ilvl="6">
      <w:numFmt w:val="bullet"/>
      <w:lvlText w:val="•"/>
      <w:lvlJc w:val="left"/>
      <w:pPr>
        <w:ind w:left="6660" w:hanging="360"/>
      </w:pPr>
    </w:lvl>
    <w:lvl w:ilvl="7">
      <w:numFmt w:val="bullet"/>
      <w:lvlText w:val="•"/>
      <w:lvlJc w:val="left"/>
      <w:pPr>
        <w:ind w:left="7630" w:hanging="360"/>
      </w:pPr>
    </w:lvl>
    <w:lvl w:ilvl="8">
      <w:numFmt w:val="bullet"/>
      <w:lvlText w:val="•"/>
      <w:lvlJc w:val="left"/>
      <w:pPr>
        <w:ind w:left="8600" w:hanging="360"/>
      </w:pPr>
    </w:lvl>
  </w:abstractNum>
  <w:abstractNum w:abstractNumId="2" w15:restartNumberingAfterBreak="0">
    <w:nsid w:val="4B9A261C"/>
    <w:multiLevelType w:val="multilevel"/>
    <w:tmpl w:val="4FB8B536"/>
    <w:lvl w:ilvl="0">
      <w:start w:val="1"/>
      <w:numFmt w:val="lowerLetter"/>
      <w:lvlText w:val="%1)"/>
      <w:lvlJc w:val="left"/>
      <w:pPr>
        <w:ind w:left="1109" w:hanging="282"/>
      </w:pPr>
      <w:rPr>
        <w:rFonts w:ascii="Times New Roman" w:eastAsia="Times New Roman" w:hAnsi="Times New Roman" w:cs="Times New Roman"/>
        <w:sz w:val="24"/>
        <w:szCs w:val="24"/>
      </w:rPr>
    </w:lvl>
    <w:lvl w:ilvl="1">
      <w:numFmt w:val="bullet"/>
      <w:lvlText w:val="•"/>
      <w:lvlJc w:val="left"/>
      <w:pPr>
        <w:ind w:left="2044" w:hanging="283"/>
      </w:pPr>
    </w:lvl>
    <w:lvl w:ilvl="2">
      <w:numFmt w:val="bullet"/>
      <w:lvlText w:val="•"/>
      <w:lvlJc w:val="left"/>
      <w:pPr>
        <w:ind w:left="2988" w:hanging="283"/>
      </w:pPr>
    </w:lvl>
    <w:lvl w:ilvl="3">
      <w:numFmt w:val="bullet"/>
      <w:lvlText w:val="•"/>
      <w:lvlJc w:val="left"/>
      <w:pPr>
        <w:ind w:left="3932" w:hanging="283"/>
      </w:pPr>
    </w:lvl>
    <w:lvl w:ilvl="4">
      <w:numFmt w:val="bullet"/>
      <w:lvlText w:val="•"/>
      <w:lvlJc w:val="left"/>
      <w:pPr>
        <w:ind w:left="4876" w:hanging="283"/>
      </w:pPr>
    </w:lvl>
    <w:lvl w:ilvl="5">
      <w:numFmt w:val="bullet"/>
      <w:lvlText w:val="•"/>
      <w:lvlJc w:val="left"/>
      <w:pPr>
        <w:ind w:left="5820" w:hanging="283"/>
      </w:pPr>
    </w:lvl>
    <w:lvl w:ilvl="6">
      <w:numFmt w:val="bullet"/>
      <w:lvlText w:val="•"/>
      <w:lvlJc w:val="left"/>
      <w:pPr>
        <w:ind w:left="6764" w:hanging="283"/>
      </w:pPr>
    </w:lvl>
    <w:lvl w:ilvl="7">
      <w:numFmt w:val="bullet"/>
      <w:lvlText w:val="•"/>
      <w:lvlJc w:val="left"/>
      <w:pPr>
        <w:ind w:left="7708" w:hanging="283"/>
      </w:pPr>
    </w:lvl>
    <w:lvl w:ilvl="8">
      <w:numFmt w:val="bullet"/>
      <w:lvlText w:val="•"/>
      <w:lvlJc w:val="left"/>
      <w:pPr>
        <w:ind w:left="8652" w:hanging="283"/>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EC"/>
    <w:rsid w:val="006B1641"/>
    <w:rsid w:val="006B421F"/>
    <w:rsid w:val="00801FE2"/>
    <w:rsid w:val="009E60EC"/>
    <w:rsid w:val="00FB2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265F"/>
  <w15:docId w15:val="{B09B5B02-82B7-4EA4-8C33-050712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33D7"/>
    <w:pPr>
      <w:autoSpaceDE w:val="0"/>
      <w:autoSpaceDN w:val="0"/>
    </w:pPr>
  </w:style>
  <w:style w:type="paragraph" w:styleId="Titolo1">
    <w:name w:val="heading 1"/>
    <w:basedOn w:val="Normale"/>
    <w:link w:val="Titolo1Carattere"/>
    <w:uiPriority w:val="9"/>
    <w:qFormat/>
    <w:rsid w:val="00DC33D7"/>
    <w:pPr>
      <w:spacing w:before="59"/>
      <w:ind w:left="117"/>
      <w:outlineLvl w:val="0"/>
    </w:pPr>
    <w:rPr>
      <w:b/>
      <w:bCs/>
      <w:sz w:val="24"/>
      <w:szCs w:val="24"/>
      <w:u w:val="single" w:color="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sid w:val="00DC33D7"/>
    <w:rPr>
      <w:rFonts w:ascii="Times New Roman" w:eastAsia="Times New Roman" w:hAnsi="Times New Roman" w:cs="Times New Roman"/>
      <w:b/>
      <w:bCs/>
      <w:sz w:val="24"/>
      <w:szCs w:val="24"/>
      <w:u w:val="single" w:color="000000"/>
    </w:rPr>
  </w:style>
  <w:style w:type="paragraph" w:styleId="Corpotesto">
    <w:name w:val="Body Text"/>
    <w:basedOn w:val="Normale"/>
    <w:link w:val="CorpotestoCarattere"/>
    <w:uiPriority w:val="1"/>
    <w:qFormat/>
    <w:rsid w:val="00DC33D7"/>
    <w:rPr>
      <w:sz w:val="24"/>
      <w:szCs w:val="24"/>
    </w:rPr>
  </w:style>
  <w:style w:type="character" w:customStyle="1" w:styleId="CorpotestoCarattere">
    <w:name w:val="Corpo testo Carattere"/>
    <w:basedOn w:val="Carpredefinitoparagrafo"/>
    <w:link w:val="Corpotesto"/>
    <w:uiPriority w:val="1"/>
    <w:rsid w:val="00DC33D7"/>
    <w:rPr>
      <w:rFonts w:ascii="Times New Roman" w:eastAsia="Times New Roman" w:hAnsi="Times New Roman" w:cs="Times New Roman"/>
      <w:sz w:val="24"/>
      <w:szCs w:val="24"/>
    </w:rPr>
  </w:style>
  <w:style w:type="paragraph" w:styleId="Paragrafoelenco">
    <w:name w:val="List Paragraph"/>
    <w:basedOn w:val="Normale"/>
    <w:uiPriority w:val="1"/>
    <w:qFormat/>
    <w:rsid w:val="00DC33D7"/>
    <w:pPr>
      <w:ind w:left="543" w:hanging="284"/>
    </w:pPr>
  </w:style>
  <w:style w:type="paragraph" w:styleId="Pidipagina">
    <w:name w:val="footer"/>
    <w:basedOn w:val="Normale"/>
    <w:link w:val="PidipaginaCarattere"/>
    <w:uiPriority w:val="99"/>
    <w:rsid w:val="00DC33D7"/>
    <w:pPr>
      <w:widowControl/>
      <w:tabs>
        <w:tab w:val="center" w:pos="4819"/>
        <w:tab w:val="right" w:pos="9638"/>
      </w:tabs>
      <w:autoSpaceDE/>
      <w:autoSpaceDN/>
    </w:pPr>
    <w:rPr>
      <w:sz w:val="20"/>
      <w:szCs w:val="20"/>
    </w:rPr>
  </w:style>
  <w:style w:type="character" w:customStyle="1" w:styleId="PidipaginaCarattere">
    <w:name w:val="Piè di pagina Carattere"/>
    <w:basedOn w:val="Carpredefinitoparagrafo"/>
    <w:link w:val="Pidipagina"/>
    <w:uiPriority w:val="99"/>
    <w:rsid w:val="00DC33D7"/>
    <w:rPr>
      <w:rFonts w:ascii="Times New Roman" w:eastAsia="Times New Roman" w:hAnsi="Times New Roman" w:cs="Times New Roman"/>
      <w:sz w:val="20"/>
      <w:szCs w:val="2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mRd3IQswbWUWvQuAA28zYjp2hQ==">CgMxLjAyCGguZ2pkZ3hzOAByITF1SVVKbkRUb3BPVGtRdmZQMXVJbFZIcFRMdnZXc05zbA==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861</Words>
  <Characters>4913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vicepreside</cp:lastModifiedBy>
  <cp:revision>3</cp:revision>
  <dcterms:created xsi:type="dcterms:W3CDTF">2022-06-01T07:27:00Z</dcterms:created>
  <dcterms:modified xsi:type="dcterms:W3CDTF">2024-05-30T11:46:00Z</dcterms:modified>
</cp:coreProperties>
</file>