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E4FC2" w:rsidRDefault="00DB5D02">
      <w:pPr>
        <w:pBdr>
          <w:top w:val="nil"/>
          <w:left w:val="nil"/>
          <w:bottom w:val="nil"/>
          <w:right w:val="nil"/>
          <w:between w:val="nil"/>
        </w:pBdr>
        <w:spacing w:after="0"/>
        <w:rPr>
          <w:b/>
        </w:rPr>
      </w:pPr>
      <w:r>
        <w:rPr>
          <w:b/>
        </w:rPr>
        <w:t xml:space="preserve"> PROCEDURA PASSAGGI FRA ISTITUZIONI SCOLASTICHE </w:t>
      </w:r>
    </w:p>
    <w:p w14:paraId="00000002" w14:textId="4756B89C" w:rsidR="00EE4FC2" w:rsidRDefault="00DB5D02">
      <w:pPr>
        <w:pBdr>
          <w:top w:val="nil"/>
          <w:left w:val="nil"/>
          <w:bottom w:val="nil"/>
          <w:right w:val="nil"/>
          <w:between w:val="nil"/>
        </w:pBdr>
        <w:spacing w:after="120"/>
      </w:pPr>
      <w:r>
        <w:t>(</w:t>
      </w:r>
      <w:r>
        <w:rPr>
          <w:i/>
        </w:rPr>
        <w:t>approvata all’unanimità dalla rete AISA-RE</w:t>
      </w:r>
      <w:r>
        <w:t>)</w:t>
      </w:r>
    </w:p>
    <w:p w14:paraId="00000003" w14:textId="77777777" w:rsidR="00EE4FC2" w:rsidRDefault="00DB5D02">
      <w:pPr>
        <w:numPr>
          <w:ilvl w:val="0"/>
          <w:numId w:val="3"/>
        </w:numPr>
        <w:pBdr>
          <w:top w:val="nil"/>
          <w:left w:val="nil"/>
          <w:bottom w:val="nil"/>
          <w:right w:val="nil"/>
          <w:between w:val="nil"/>
        </w:pBdr>
        <w:spacing w:after="60"/>
        <w:ind w:left="426" w:hanging="357"/>
      </w:pPr>
      <w:r>
        <w:rPr>
          <w:color w:val="000000"/>
        </w:rPr>
        <w:t xml:space="preserve">In sede di </w:t>
      </w:r>
      <w:r>
        <w:rPr>
          <w:b/>
          <w:color w:val="000000"/>
        </w:rPr>
        <w:t>scrutinio finale</w:t>
      </w:r>
      <w:r>
        <w:rPr>
          <w:color w:val="000000"/>
        </w:rPr>
        <w:t xml:space="preserve"> i Consigli di Classe:</w:t>
      </w:r>
    </w:p>
    <w:p w14:paraId="00000004" w14:textId="37D24402" w:rsidR="00EE4FC2" w:rsidRDefault="00DB5D02">
      <w:pPr>
        <w:numPr>
          <w:ilvl w:val="1"/>
          <w:numId w:val="2"/>
        </w:numPr>
        <w:pBdr>
          <w:top w:val="nil"/>
          <w:left w:val="nil"/>
          <w:bottom w:val="nil"/>
          <w:right w:val="nil"/>
          <w:between w:val="nil"/>
        </w:pBdr>
        <w:spacing w:after="60"/>
        <w:ind w:left="1134" w:hanging="357"/>
        <w:jc w:val="both"/>
      </w:pPr>
      <w:r>
        <w:rPr>
          <w:color w:val="000000"/>
        </w:rPr>
        <w:t xml:space="preserve">individuano gli studenti </w:t>
      </w:r>
      <w:r>
        <w:t>a</w:t>
      </w:r>
      <w:r>
        <w:rPr>
          <w:color w:val="000000"/>
        </w:rPr>
        <w:t xml:space="preserve">i quali consigliare il </w:t>
      </w:r>
      <w:r>
        <w:t>riorientamento</w:t>
      </w:r>
      <w:r>
        <w:rPr>
          <w:color w:val="000000"/>
        </w:rPr>
        <w:t xml:space="preserve"> verso un altro corso di studi (</w:t>
      </w:r>
      <w:r>
        <w:t>possono essere studenti ammessi alla classe successiva, non ammessi o con sospensione del giudizio</w:t>
      </w:r>
      <w:r>
        <w:rPr>
          <w:color w:val="000000"/>
        </w:rPr>
        <w:t xml:space="preserve">). </w:t>
      </w:r>
    </w:p>
    <w:p w14:paraId="00000005" w14:textId="77777777" w:rsidR="00EE4FC2" w:rsidRDefault="00DB5D02">
      <w:pPr>
        <w:numPr>
          <w:ilvl w:val="1"/>
          <w:numId w:val="2"/>
        </w:numPr>
        <w:pBdr>
          <w:top w:val="nil"/>
          <w:left w:val="nil"/>
          <w:bottom w:val="nil"/>
          <w:right w:val="nil"/>
          <w:between w:val="nil"/>
        </w:pBdr>
        <w:spacing w:after="60"/>
        <w:ind w:left="1134" w:hanging="357"/>
        <w:jc w:val="both"/>
      </w:pPr>
      <w:r>
        <w:rPr>
          <w:color w:val="000000"/>
        </w:rPr>
        <w:t xml:space="preserve">La proposta di riorientamento deve essere motivata </w:t>
      </w:r>
      <w:r>
        <w:t xml:space="preserve">nel </w:t>
      </w:r>
      <w:r>
        <w:rPr>
          <w:color w:val="000000"/>
        </w:rPr>
        <w:t>verbale dello scrutin</w:t>
      </w:r>
      <w:r>
        <w:t xml:space="preserve">io </w:t>
      </w:r>
      <w:r>
        <w:rPr>
          <w:color w:val="000000"/>
        </w:rPr>
        <w:t>sulla</w:t>
      </w:r>
      <w:r>
        <w:t xml:space="preserve"> base delle competenze, degli interessi e delle attitudini dimostrate dallo studente.</w:t>
      </w:r>
    </w:p>
    <w:p w14:paraId="00000006" w14:textId="77777777" w:rsidR="00EE4FC2" w:rsidRDefault="00DB5D02">
      <w:pPr>
        <w:numPr>
          <w:ilvl w:val="1"/>
          <w:numId w:val="2"/>
        </w:numPr>
        <w:pBdr>
          <w:top w:val="nil"/>
          <w:left w:val="nil"/>
          <w:bottom w:val="nil"/>
          <w:right w:val="nil"/>
          <w:between w:val="nil"/>
        </w:pBdr>
        <w:spacing w:after="60"/>
        <w:ind w:left="1134" w:hanging="357"/>
        <w:jc w:val="both"/>
      </w:pPr>
      <w:r>
        <w:t xml:space="preserve">Per ciascuno studente procedono a compilare la scheda” Analisi del percorso”. Nel caso in cui la famiglia non abbia consegnato il consiglio orientativo della Scuola Secondaria di I grado, occorre specificare “NON DISPONIBILE” nell’apposito spazio. </w:t>
      </w:r>
    </w:p>
    <w:p w14:paraId="00000007" w14:textId="77777777" w:rsidR="00EE4FC2" w:rsidRDefault="00DB5D02">
      <w:pPr>
        <w:numPr>
          <w:ilvl w:val="1"/>
          <w:numId w:val="2"/>
        </w:numPr>
        <w:pBdr>
          <w:top w:val="nil"/>
          <w:left w:val="nil"/>
          <w:bottom w:val="nil"/>
          <w:right w:val="nil"/>
          <w:between w:val="nil"/>
        </w:pBdr>
        <w:spacing w:after="60"/>
        <w:ind w:left="1134" w:hanging="357"/>
        <w:jc w:val="both"/>
      </w:pPr>
      <w:r>
        <w:t>i</w:t>
      </w:r>
      <w:r>
        <w:rPr>
          <w:color w:val="000000"/>
        </w:rPr>
        <w:t>ndividuano un docente referente che p</w:t>
      </w:r>
      <w:r>
        <w:t>ossa</w:t>
      </w:r>
      <w:r>
        <w:rPr>
          <w:color w:val="000000"/>
        </w:rPr>
        <w:t xml:space="preserve"> fornire informazioni sullo studente da riorientare</w:t>
      </w:r>
      <w:r>
        <w:t xml:space="preserve"> e </w:t>
      </w:r>
      <w:r>
        <w:rPr>
          <w:color w:val="000000"/>
        </w:rPr>
        <w:t>che possa essere contattato dalla scuola di accoglienza anche all</w:t>
      </w:r>
      <w:r>
        <w:t>’inizio del prossimo anno scolastico</w:t>
      </w:r>
      <w:r>
        <w:rPr>
          <w:color w:val="000000"/>
        </w:rPr>
        <w:t>.</w:t>
      </w:r>
      <w:bookmarkStart w:id="0" w:name="_GoBack"/>
      <w:bookmarkEnd w:id="0"/>
    </w:p>
    <w:p w14:paraId="00000008" w14:textId="77777777" w:rsidR="00EE4FC2" w:rsidRDefault="00DB5D02" w:rsidP="00F64C6A">
      <w:pPr>
        <w:pBdr>
          <w:top w:val="nil"/>
          <w:left w:val="nil"/>
          <w:bottom w:val="nil"/>
          <w:right w:val="nil"/>
          <w:between w:val="nil"/>
        </w:pBdr>
        <w:spacing w:after="60"/>
        <w:ind w:left="426"/>
        <w:jc w:val="both"/>
      </w:pPr>
      <w:r>
        <w:rPr>
          <w:color w:val="000000"/>
        </w:rPr>
        <w:t>La scuola convoca con adeguato anticipo rispetto alla scadenza di presentazione delle richieste di passaggio, le famiglie degli studenti da riorientare.</w:t>
      </w:r>
    </w:p>
    <w:p w14:paraId="00000009" w14:textId="77777777" w:rsidR="00EE4FC2" w:rsidRDefault="00DB5D02">
      <w:pPr>
        <w:pBdr>
          <w:top w:val="nil"/>
          <w:left w:val="nil"/>
          <w:bottom w:val="nil"/>
          <w:right w:val="nil"/>
          <w:between w:val="nil"/>
        </w:pBdr>
        <w:spacing w:before="120" w:after="120"/>
        <w:ind w:left="425" w:hanging="357"/>
        <w:jc w:val="both"/>
      </w:pPr>
      <w:r>
        <w:rPr>
          <w:color w:val="000000"/>
        </w:rPr>
        <w:tab/>
        <w:t>In occasione del colloquio l</w:t>
      </w:r>
      <w:r>
        <w:t>’insegnante chiarisce</w:t>
      </w:r>
      <w:r>
        <w:rPr>
          <w:color w:val="000000"/>
        </w:rPr>
        <w:t xml:space="preserve"> che:</w:t>
      </w:r>
      <w:r>
        <w:t xml:space="preserve"> 1)</w:t>
      </w:r>
      <w:r>
        <w:rPr>
          <w:color w:val="000000"/>
        </w:rPr>
        <w:t xml:space="preserve"> la proposta di riorientamento non garantisce che la domanda venga accolta</w:t>
      </w:r>
      <w:r>
        <w:t xml:space="preserve"> 2) la scuola individuata per il passaggio dovrà verificare il numero di posti disponibili e graduare le domande, applicando i criteri deliberati.  </w:t>
      </w:r>
      <w:r>
        <w:rPr>
          <w:color w:val="000000"/>
        </w:rPr>
        <w:t xml:space="preserve">  </w:t>
      </w:r>
    </w:p>
    <w:p w14:paraId="0000000A" w14:textId="77777777" w:rsidR="00EE4FC2" w:rsidRDefault="00DB5D02">
      <w:pPr>
        <w:numPr>
          <w:ilvl w:val="0"/>
          <w:numId w:val="3"/>
        </w:numPr>
        <w:pBdr>
          <w:top w:val="nil"/>
          <w:left w:val="nil"/>
          <w:bottom w:val="nil"/>
          <w:right w:val="nil"/>
          <w:between w:val="nil"/>
        </w:pBdr>
        <w:spacing w:before="180" w:after="120"/>
        <w:ind w:left="425" w:hanging="357"/>
        <w:jc w:val="both"/>
        <w:rPr>
          <w:color w:val="000000"/>
        </w:rPr>
      </w:pPr>
      <w:r>
        <w:rPr>
          <w:color w:val="000000"/>
        </w:rPr>
        <w:t>Il modello “Analisi del percorso” viene quindi consegnato dalla famiglia all’Istituto scelto per il passaggio entro il 30 giugno 202</w:t>
      </w:r>
      <w:r>
        <w:t>4</w:t>
      </w:r>
      <w:r>
        <w:rPr>
          <w:color w:val="000000"/>
        </w:rPr>
        <w:t>, in modo da poter impostare la graduatoria per l’accoglimento delle richieste.</w:t>
      </w:r>
    </w:p>
    <w:p w14:paraId="0000000B" w14:textId="54D1028D" w:rsidR="00EE4FC2" w:rsidRDefault="00DB5D02">
      <w:pPr>
        <w:numPr>
          <w:ilvl w:val="0"/>
          <w:numId w:val="3"/>
        </w:numPr>
        <w:pBdr>
          <w:top w:val="nil"/>
          <w:left w:val="nil"/>
          <w:bottom w:val="nil"/>
          <w:right w:val="nil"/>
          <w:between w:val="nil"/>
        </w:pBdr>
        <w:spacing w:before="180" w:after="120"/>
        <w:ind w:left="425" w:hanging="357"/>
        <w:jc w:val="both"/>
        <w:rPr>
          <w:color w:val="000000"/>
        </w:rPr>
      </w:pPr>
      <w:r>
        <w:rPr>
          <w:color w:val="000000"/>
        </w:rPr>
        <w:t>La “Traccia di colloqui”</w:t>
      </w:r>
      <w:r w:rsidR="00D826C3">
        <w:rPr>
          <w:color w:val="000000"/>
        </w:rPr>
        <w:t xml:space="preserve"> </w:t>
      </w:r>
      <w:r>
        <w:rPr>
          <w:color w:val="000000"/>
        </w:rPr>
        <w:t xml:space="preserve">può essere utilizzato dalla scuola accogliente come base per acquisire informazioni utili in occasione di appositi colloqui tra le scuole, sia per gli allievi con consiglio di riorientamento che nel caso di passaggi spontanei. </w:t>
      </w:r>
    </w:p>
    <w:p w14:paraId="0000000C" w14:textId="77777777" w:rsidR="00EE4FC2" w:rsidRDefault="00DB5D02">
      <w:pPr>
        <w:numPr>
          <w:ilvl w:val="0"/>
          <w:numId w:val="3"/>
        </w:numPr>
        <w:pBdr>
          <w:top w:val="nil"/>
          <w:left w:val="nil"/>
          <w:bottom w:val="nil"/>
          <w:right w:val="nil"/>
          <w:between w:val="nil"/>
        </w:pBdr>
        <w:spacing w:before="180" w:after="120"/>
        <w:ind w:left="425" w:hanging="357"/>
        <w:jc w:val="both"/>
        <w:rPr>
          <w:color w:val="000000"/>
        </w:rPr>
      </w:pPr>
      <w:r>
        <w:rPr>
          <w:color w:val="000000"/>
        </w:rPr>
        <w:t>Nel caso di studenti certificati ai sensi della Legge 104/92, la scuola di provenienza contatta immediatamente la scuola richiesta per valutare insieme la situazione e, in caso di accoglimento della domanda, procedere in tempi rapidi a richiedere i posti di sostegno in deroga necessari.</w:t>
      </w:r>
    </w:p>
    <w:p w14:paraId="0000000D" w14:textId="77777777" w:rsidR="00EE4FC2" w:rsidRDefault="00DB5D02">
      <w:pPr>
        <w:numPr>
          <w:ilvl w:val="0"/>
          <w:numId w:val="3"/>
        </w:numPr>
        <w:pBdr>
          <w:top w:val="nil"/>
          <w:left w:val="nil"/>
          <w:bottom w:val="nil"/>
          <w:right w:val="nil"/>
          <w:between w:val="nil"/>
        </w:pBdr>
        <w:spacing w:before="180" w:after="120"/>
        <w:ind w:left="425" w:hanging="357"/>
        <w:jc w:val="both"/>
        <w:rPr>
          <w:color w:val="000000"/>
        </w:rPr>
      </w:pPr>
      <w:r>
        <w:rPr>
          <w:color w:val="000000"/>
        </w:rPr>
        <w:t>La scuola destinataria della domanda di passaggio:</w:t>
      </w:r>
    </w:p>
    <w:p w14:paraId="0000000E" w14:textId="77777777" w:rsidR="00EE4FC2" w:rsidRDefault="00DB5D02">
      <w:pPr>
        <w:numPr>
          <w:ilvl w:val="1"/>
          <w:numId w:val="3"/>
        </w:numPr>
        <w:pBdr>
          <w:top w:val="nil"/>
          <w:left w:val="nil"/>
          <w:bottom w:val="nil"/>
          <w:right w:val="nil"/>
          <w:between w:val="nil"/>
        </w:pBdr>
        <w:spacing w:after="80"/>
        <w:ind w:left="1134" w:hanging="425"/>
        <w:jc w:val="both"/>
      </w:pPr>
      <w:r>
        <w:t>s</w:t>
      </w:r>
      <w:r>
        <w:rPr>
          <w:color w:val="000000"/>
        </w:rPr>
        <w:t xml:space="preserve">tila la graduatoria, applicando i criteri deliberati, sulla base delle informazioni acquisite; la graduatoria comprende anche gli studenti con sospensione del giudizio ed </w:t>
      </w:r>
      <w:r>
        <w:t>è protocollata, firmata dal Dirigente, ostensibile, in caso di accesso agli atti, nel rispetto della normativa sulla protezione dei dati personali;</w:t>
      </w:r>
    </w:p>
    <w:p w14:paraId="0000000F" w14:textId="77777777" w:rsidR="00EE4FC2" w:rsidRDefault="00DB5D02">
      <w:pPr>
        <w:numPr>
          <w:ilvl w:val="1"/>
          <w:numId w:val="3"/>
        </w:numPr>
        <w:pBdr>
          <w:top w:val="nil"/>
          <w:left w:val="nil"/>
          <w:bottom w:val="nil"/>
          <w:right w:val="nil"/>
          <w:between w:val="nil"/>
        </w:pBdr>
        <w:spacing w:after="80"/>
        <w:ind w:left="1134" w:hanging="425"/>
        <w:jc w:val="both"/>
      </w:pPr>
      <w:r>
        <w:t>la graduatoria è valida fino all’inizio delle lezioni;</w:t>
      </w:r>
    </w:p>
    <w:p w14:paraId="00000010" w14:textId="77777777" w:rsidR="00EE4FC2" w:rsidRDefault="00EE4FC2">
      <w:pPr>
        <w:pBdr>
          <w:top w:val="nil"/>
          <w:left w:val="nil"/>
          <w:bottom w:val="nil"/>
          <w:right w:val="nil"/>
          <w:between w:val="nil"/>
        </w:pBdr>
        <w:spacing w:before="240" w:after="80"/>
        <w:jc w:val="both"/>
        <w:rPr>
          <w:color w:val="000000"/>
        </w:rPr>
      </w:pPr>
    </w:p>
    <w:sectPr w:rsidR="00EE4FC2">
      <w:footerReference w:type="default" r:id="rId8"/>
      <w:pgSz w:w="11906" w:h="16838"/>
      <w:pgMar w:top="907" w:right="964" w:bottom="907"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8ED94" w14:textId="77777777" w:rsidR="00FC36AC" w:rsidRDefault="00FC36AC" w:rsidP="00AC00DF">
      <w:pPr>
        <w:spacing w:after="0" w:line="240" w:lineRule="auto"/>
      </w:pPr>
      <w:r>
        <w:separator/>
      </w:r>
    </w:p>
  </w:endnote>
  <w:endnote w:type="continuationSeparator" w:id="0">
    <w:p w14:paraId="3274B874" w14:textId="77777777" w:rsidR="00FC36AC" w:rsidRDefault="00FC36AC" w:rsidP="00AC0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873217"/>
      <w:docPartObj>
        <w:docPartGallery w:val="Page Numbers (Bottom of Page)"/>
        <w:docPartUnique/>
      </w:docPartObj>
    </w:sdtPr>
    <w:sdtEndPr/>
    <w:sdtContent>
      <w:p w14:paraId="7A95A4AF" w14:textId="5DCE9B5B" w:rsidR="00AC00DF" w:rsidRDefault="00AC00DF">
        <w:pPr>
          <w:pStyle w:val="Pidipagina"/>
          <w:jc w:val="right"/>
        </w:pPr>
        <w:r>
          <w:fldChar w:fldCharType="begin"/>
        </w:r>
        <w:r>
          <w:instrText>PAGE   \* MERGEFORMAT</w:instrText>
        </w:r>
        <w:r>
          <w:fldChar w:fldCharType="separate"/>
        </w:r>
        <w:r>
          <w:t>2</w:t>
        </w:r>
        <w:r>
          <w:fldChar w:fldCharType="end"/>
        </w:r>
      </w:p>
    </w:sdtContent>
  </w:sdt>
  <w:p w14:paraId="391FE987" w14:textId="77777777" w:rsidR="00AC00DF" w:rsidRDefault="00AC00D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4C75A" w14:textId="77777777" w:rsidR="00FC36AC" w:rsidRDefault="00FC36AC" w:rsidP="00AC00DF">
      <w:pPr>
        <w:spacing w:after="0" w:line="240" w:lineRule="auto"/>
      </w:pPr>
      <w:r>
        <w:separator/>
      </w:r>
    </w:p>
  </w:footnote>
  <w:footnote w:type="continuationSeparator" w:id="0">
    <w:p w14:paraId="310EBC68" w14:textId="77777777" w:rsidR="00FC36AC" w:rsidRDefault="00FC36AC" w:rsidP="00AC00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B223A"/>
    <w:multiLevelType w:val="multilevel"/>
    <w:tmpl w:val="9AFAFE50"/>
    <w:lvl w:ilvl="0">
      <w:start w:val="1"/>
      <w:numFmt w:val="decimal"/>
      <w:lvlText w:val="%1."/>
      <w:lvlJc w:val="left"/>
      <w:pPr>
        <w:ind w:left="720" w:hanging="360"/>
      </w:pPr>
      <w:rPr>
        <w:sz w:val="28"/>
        <w:szCs w:val="28"/>
      </w:rPr>
    </w:lvl>
    <w:lvl w:ilvl="1">
      <w:start w:val="1"/>
      <w:numFmt w:val="lowerLetter"/>
      <w:lvlText w:val="%2."/>
      <w:lvlJc w:val="left"/>
      <w:pPr>
        <w:ind w:left="1440" w:hanging="360"/>
      </w:pPr>
      <w:rPr>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4C1BA1"/>
    <w:multiLevelType w:val="multilevel"/>
    <w:tmpl w:val="472A648E"/>
    <w:lvl w:ilvl="0">
      <w:start w:val="1"/>
      <w:numFmt w:val="bullet"/>
      <w:lvlText w:val="₋"/>
      <w:lvlJc w:val="left"/>
      <w:pPr>
        <w:ind w:left="720" w:hanging="360"/>
      </w:pPr>
      <w:rPr>
        <w:rFonts w:ascii="Times New Roman" w:eastAsia="Times New Roman" w:hAnsi="Times New Roman" w:cs="Times New Roman"/>
        <w:sz w:val="28"/>
        <w:szCs w:val="28"/>
      </w:rPr>
    </w:lvl>
    <w:lvl w:ilvl="1">
      <w:start w:val="1"/>
      <w:numFmt w:val="lowerLetter"/>
      <w:lvlText w:val="%2."/>
      <w:lvlJc w:val="left"/>
      <w:pPr>
        <w:ind w:left="1440" w:hanging="360"/>
      </w:pPr>
      <w:rPr>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1023EE"/>
    <w:multiLevelType w:val="multilevel"/>
    <w:tmpl w:val="505644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FC2"/>
    <w:rsid w:val="00704637"/>
    <w:rsid w:val="00AC00DF"/>
    <w:rsid w:val="00D826C3"/>
    <w:rsid w:val="00DB5D02"/>
    <w:rsid w:val="00EE4FC2"/>
    <w:rsid w:val="00F64C6A"/>
    <w:rsid w:val="00FC36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6D456"/>
  <w15:docId w15:val="{1E805C70-5AA6-4DDC-9BC4-D9B7E15E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20969"/>
  </w:style>
  <w:style w:type="paragraph" w:styleId="Titolo1">
    <w:name w:val="heading 1"/>
    <w:basedOn w:val="Normale"/>
    <w:next w:val="Normale"/>
    <w:uiPriority w:val="9"/>
    <w:qFormat/>
    <w:rsid w:val="00E20969"/>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E20969"/>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E20969"/>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E20969"/>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E20969"/>
    <w:pPr>
      <w:keepNext/>
      <w:keepLines/>
      <w:spacing w:before="220" w:after="40"/>
      <w:outlineLvl w:val="4"/>
    </w:pPr>
    <w:rPr>
      <w:b/>
    </w:rPr>
  </w:style>
  <w:style w:type="paragraph" w:styleId="Titolo6">
    <w:name w:val="heading 6"/>
    <w:basedOn w:val="Normale"/>
    <w:next w:val="Normale"/>
    <w:uiPriority w:val="9"/>
    <w:semiHidden/>
    <w:unhideWhenUsed/>
    <w:qFormat/>
    <w:rsid w:val="00E20969"/>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rsid w:val="00E20969"/>
    <w:pPr>
      <w:keepNext/>
      <w:keepLines/>
      <w:spacing w:before="480" w:after="120"/>
    </w:pPr>
    <w:rPr>
      <w:b/>
      <w:sz w:val="72"/>
      <w:szCs w:val="72"/>
    </w:rPr>
  </w:style>
  <w:style w:type="table" w:customStyle="1" w:styleId="TableNormal0">
    <w:name w:val="Table Normal"/>
    <w:rsid w:val="00E20969"/>
    <w:tblPr>
      <w:tblCellMar>
        <w:top w:w="0" w:type="dxa"/>
        <w:left w:w="0" w:type="dxa"/>
        <w:bottom w:w="0" w:type="dxa"/>
        <w:right w:w="0" w:type="dxa"/>
      </w:tblCellMar>
    </w:tblPr>
  </w:style>
  <w:style w:type="paragraph" w:styleId="Paragrafoelenco">
    <w:name w:val="List Paragraph"/>
    <w:basedOn w:val="Normale"/>
    <w:uiPriority w:val="34"/>
    <w:qFormat/>
    <w:rsid w:val="00276EFD"/>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AC00D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C00DF"/>
  </w:style>
  <w:style w:type="paragraph" w:styleId="Pidipagina">
    <w:name w:val="footer"/>
    <w:basedOn w:val="Normale"/>
    <w:link w:val="PidipaginaCarattere"/>
    <w:uiPriority w:val="99"/>
    <w:unhideWhenUsed/>
    <w:rsid w:val="00AC00D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C0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lDbnqHS9BRTeDpinRsNgx3+CCg==">CgMxLjA4AHIhMXVUSnFtT0lnV0V5Y1NCZVZ6Qk1LaldUTEJVeEI1UFRa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Fausto Fiorani</dc:creator>
  <cp:lastModifiedBy>vicepreside</cp:lastModifiedBy>
  <cp:revision>5</cp:revision>
  <dcterms:created xsi:type="dcterms:W3CDTF">2023-04-27T10:26:00Z</dcterms:created>
  <dcterms:modified xsi:type="dcterms:W3CDTF">2024-05-30T11:46:00Z</dcterms:modified>
</cp:coreProperties>
</file>